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85" w:rsidRDefault="000F2785">
      <w:pPr>
        <w:widowControl/>
        <w:jc w:val="left"/>
        <w:rPr>
          <w:b/>
          <w:bCs/>
          <w:sz w:val="44"/>
          <w:szCs w:val="44"/>
        </w:rPr>
      </w:pPr>
    </w:p>
    <w:p w:rsidR="00A24D47" w:rsidRDefault="00A24D47" w:rsidP="00A24D47">
      <w:pPr>
        <w:spacing w:line="360" w:lineRule="auto"/>
        <w:jc w:val="center"/>
        <w:rPr>
          <w:rFonts w:ascii="黑体" w:eastAsia="黑体" w:hAnsi="黑体"/>
          <w:b/>
          <w:shadow/>
          <w:color w:val="FF0000"/>
          <w:kern w:val="0"/>
          <w:sz w:val="72"/>
          <w:szCs w:val="72"/>
          <w:lang w:val="zh-CN"/>
        </w:rPr>
      </w:pPr>
      <w:r w:rsidRPr="00A24D47">
        <w:rPr>
          <w:rFonts w:ascii="黑体" w:eastAsia="黑体" w:hAnsi="黑体" w:hint="eastAsia"/>
          <w:b/>
          <w:shadow/>
          <w:color w:val="FF0000"/>
          <w:kern w:val="0"/>
          <w:sz w:val="72"/>
          <w:szCs w:val="72"/>
          <w:lang w:val="zh-CN"/>
        </w:rPr>
        <w:t>中国冰雪旅游竞争力</w:t>
      </w:r>
    </w:p>
    <w:p w:rsidR="000F2785" w:rsidRDefault="00A24D47" w:rsidP="00A24D47">
      <w:pPr>
        <w:spacing w:line="360" w:lineRule="auto"/>
        <w:jc w:val="center"/>
        <w:rPr>
          <w:rFonts w:ascii="黑体" w:eastAsia="黑体" w:hAnsi="黑体"/>
          <w:b/>
          <w:shadow/>
          <w:color w:val="FF0000"/>
          <w:kern w:val="0"/>
          <w:sz w:val="72"/>
          <w:szCs w:val="72"/>
        </w:rPr>
      </w:pPr>
      <w:r w:rsidRPr="00A24D47">
        <w:rPr>
          <w:rFonts w:ascii="黑体" w:eastAsia="黑体" w:hAnsi="黑体" w:hint="eastAsia"/>
          <w:b/>
          <w:shadow/>
          <w:color w:val="FF0000"/>
          <w:kern w:val="0"/>
          <w:sz w:val="72"/>
          <w:szCs w:val="72"/>
          <w:lang w:val="zh-CN"/>
        </w:rPr>
        <w:t>大数据报告</w:t>
      </w:r>
    </w:p>
    <w:p w:rsidR="000F2785" w:rsidRDefault="00542426">
      <w:pPr>
        <w:spacing w:line="360" w:lineRule="auto"/>
        <w:jc w:val="center"/>
        <w:rPr>
          <w:rFonts w:ascii="楷体_GB2312" w:eastAsia="楷体_GB2312"/>
          <w:sz w:val="28"/>
          <w:szCs w:val="28"/>
        </w:rPr>
      </w:pPr>
      <w:r w:rsidRPr="00542426">
        <w:rPr>
          <w:rFonts w:ascii="Calibri" w:eastAsia="宋体"/>
          <w:sz w:val="28"/>
          <w:szCs w:val="28"/>
        </w:rPr>
        <w:pict>
          <v:line id="_x0000_s2050" style="position:absolute;left:0;text-align:left;z-index:251660288" from="-9pt,3.7pt" to="441pt,3.75pt" strokeweight="3pt"/>
        </w:pict>
      </w:r>
    </w:p>
    <w:p w:rsidR="000F2785" w:rsidRDefault="000F2785">
      <w:pPr>
        <w:spacing w:line="360" w:lineRule="auto"/>
        <w:rPr>
          <w:rFonts w:ascii="楷体_GB2312" w:eastAsia="楷体_GB2312" w:hAnsi="华文中宋"/>
          <w:kern w:val="0"/>
          <w:sz w:val="44"/>
          <w:lang w:val="zh-CN"/>
        </w:rPr>
      </w:pPr>
    </w:p>
    <w:p w:rsidR="000F2785" w:rsidRDefault="000F2785">
      <w:pPr>
        <w:spacing w:line="360" w:lineRule="auto"/>
        <w:rPr>
          <w:rFonts w:ascii="仿宋_GB2312" w:eastAsia="仿宋_GB2312"/>
          <w:b/>
          <w:sz w:val="24"/>
        </w:rPr>
      </w:pPr>
    </w:p>
    <w:p w:rsidR="000F2785" w:rsidRDefault="000F2785">
      <w:pPr>
        <w:spacing w:line="360" w:lineRule="auto"/>
        <w:rPr>
          <w:rFonts w:ascii="仿宋_GB2312" w:eastAsia="仿宋_GB2312"/>
          <w:b/>
          <w:sz w:val="24"/>
        </w:rPr>
      </w:pPr>
    </w:p>
    <w:p w:rsidR="000F2785" w:rsidRDefault="000F2785">
      <w:pPr>
        <w:spacing w:line="360" w:lineRule="auto"/>
        <w:rPr>
          <w:rFonts w:ascii="仿宋_GB2312" w:eastAsia="仿宋_GB2312"/>
          <w:b/>
          <w:sz w:val="24"/>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0F2785">
      <w:pPr>
        <w:spacing w:line="360" w:lineRule="auto"/>
        <w:rPr>
          <w:rFonts w:ascii="仿宋_GB2312" w:eastAsia="仿宋_GB2312"/>
          <w:b/>
          <w:sz w:val="28"/>
          <w:szCs w:val="28"/>
        </w:rPr>
      </w:pPr>
    </w:p>
    <w:p w:rsidR="000F2785" w:rsidRDefault="00361D55">
      <w:pPr>
        <w:spacing w:line="360" w:lineRule="auto"/>
        <w:jc w:val="center"/>
        <w:rPr>
          <w:rFonts w:ascii="仿宋_GB2312" w:eastAsia="仿宋_GB2312"/>
          <w:b/>
          <w:sz w:val="28"/>
          <w:szCs w:val="28"/>
        </w:rPr>
      </w:pPr>
      <w:r>
        <w:rPr>
          <w:rFonts w:ascii="仿宋_GB2312" w:eastAsia="仿宋_GB2312"/>
          <w:b/>
          <w:noProof/>
          <w:sz w:val="28"/>
          <w:szCs w:val="28"/>
        </w:rPr>
        <w:drawing>
          <wp:inline distT="0" distB="0" distL="0" distR="0">
            <wp:extent cx="2694305" cy="647700"/>
            <wp:effectExtent l="0" t="0" r="0" b="0"/>
            <wp:docPr id="4" name="图片 1" descr="D:\工作资料\舆情监测室LOGO（透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工作资料\舆情监测室LOGO（透明）(1).png"/>
                    <pic:cNvPicPr>
                      <a:picLocks noChangeAspect="1" noChangeArrowheads="1"/>
                    </pic:cNvPicPr>
                  </pic:nvPicPr>
                  <pic:blipFill>
                    <a:blip r:embed="rId8" cstate="print"/>
                    <a:srcRect/>
                    <a:stretch>
                      <a:fillRect/>
                    </a:stretch>
                  </pic:blipFill>
                  <pic:spPr>
                    <a:xfrm>
                      <a:off x="0" y="0"/>
                      <a:ext cx="2696781" cy="648264"/>
                    </a:xfrm>
                    <a:prstGeom prst="rect">
                      <a:avLst/>
                    </a:prstGeom>
                    <a:noFill/>
                    <a:ln w="9525">
                      <a:noFill/>
                      <a:miter lim="800000"/>
                      <a:headEnd/>
                      <a:tailEnd/>
                    </a:ln>
                  </pic:spPr>
                </pic:pic>
              </a:graphicData>
            </a:graphic>
          </wp:inline>
        </w:drawing>
      </w:r>
    </w:p>
    <w:p w:rsidR="000F2785" w:rsidRDefault="00361D55">
      <w:pPr>
        <w:jc w:val="center"/>
        <w:rPr>
          <w:b/>
          <w:bCs/>
          <w:sz w:val="28"/>
          <w:szCs w:val="28"/>
        </w:rPr>
      </w:pPr>
      <w:r>
        <w:rPr>
          <w:sz w:val="28"/>
          <w:szCs w:val="28"/>
        </w:rPr>
        <w:t>201</w:t>
      </w:r>
      <w:r>
        <w:rPr>
          <w:rFonts w:hint="eastAsia"/>
          <w:sz w:val="28"/>
          <w:szCs w:val="28"/>
        </w:rPr>
        <w:t>6</w:t>
      </w:r>
      <w:r>
        <w:rPr>
          <w:rFonts w:hint="eastAsia"/>
          <w:sz w:val="28"/>
          <w:szCs w:val="28"/>
        </w:rPr>
        <w:t>年</w:t>
      </w:r>
      <w:r>
        <w:rPr>
          <w:rFonts w:hint="eastAsia"/>
          <w:sz w:val="28"/>
          <w:szCs w:val="28"/>
        </w:rPr>
        <w:t>1</w:t>
      </w:r>
      <w:r>
        <w:rPr>
          <w:rFonts w:hint="eastAsia"/>
          <w:sz w:val="28"/>
          <w:szCs w:val="28"/>
        </w:rPr>
        <w:t>月</w:t>
      </w:r>
    </w:p>
    <w:p w:rsidR="000F2785" w:rsidRDefault="00361D55">
      <w:pPr>
        <w:widowControl/>
        <w:jc w:val="left"/>
        <w:rPr>
          <w:b/>
          <w:bCs/>
          <w:sz w:val="44"/>
          <w:szCs w:val="44"/>
        </w:rPr>
      </w:pPr>
      <w:r>
        <w:rPr>
          <w:b/>
          <w:bCs/>
          <w:sz w:val="44"/>
          <w:szCs w:val="44"/>
        </w:rPr>
        <w:br w:type="page"/>
      </w:r>
    </w:p>
    <w:sdt>
      <w:sdtPr>
        <w:rPr>
          <w:rFonts w:asciiTheme="minorHAnsi" w:eastAsiaTheme="minorEastAsia" w:hAnsiTheme="minorHAnsi" w:cstheme="minorBidi"/>
          <w:b w:val="0"/>
          <w:bCs w:val="0"/>
          <w:color w:val="auto"/>
          <w:kern w:val="2"/>
          <w:sz w:val="44"/>
          <w:szCs w:val="44"/>
          <w:lang w:val="zh-CN"/>
        </w:rPr>
        <w:id w:val="6059423"/>
      </w:sdtPr>
      <w:sdtEndPr>
        <w:rPr>
          <w:sz w:val="21"/>
          <w:szCs w:val="22"/>
          <w:lang w:val="en-US"/>
        </w:rPr>
      </w:sdtEndPr>
      <w:sdtContent>
        <w:p w:rsidR="000F2785" w:rsidRDefault="000F2785">
          <w:pPr>
            <w:pStyle w:val="TOC1"/>
            <w:jc w:val="center"/>
            <w:rPr>
              <w:color w:val="auto"/>
              <w:sz w:val="44"/>
              <w:szCs w:val="44"/>
              <w:lang w:val="zh-CN"/>
            </w:rPr>
          </w:pPr>
        </w:p>
        <w:sdt>
          <w:sdtPr>
            <w:rPr>
              <w:rFonts w:asciiTheme="majorEastAsia" w:eastAsiaTheme="minorEastAsia" w:hAnsiTheme="majorEastAsia" w:cstheme="minorBidi"/>
              <w:b w:val="0"/>
              <w:bCs w:val="0"/>
              <w:color w:val="auto"/>
              <w:kern w:val="2"/>
              <w:sz w:val="44"/>
              <w:szCs w:val="44"/>
              <w:lang w:val="zh-CN"/>
            </w:rPr>
            <w:id w:val="11339667"/>
            <w:docPartObj>
              <w:docPartGallery w:val="Table of Contents"/>
              <w:docPartUnique/>
            </w:docPartObj>
          </w:sdtPr>
          <w:sdtEndPr>
            <w:rPr>
              <w:rFonts w:asciiTheme="minorHAnsi" w:hAnsiTheme="minorHAnsi"/>
              <w:sz w:val="21"/>
              <w:szCs w:val="22"/>
              <w:lang w:val="en-US"/>
            </w:rPr>
          </w:sdtEndPr>
          <w:sdtContent>
            <w:p w:rsidR="00506F1E" w:rsidRPr="002C53BA" w:rsidRDefault="00506F1E" w:rsidP="002C53BA">
              <w:pPr>
                <w:pStyle w:val="TOC"/>
                <w:jc w:val="center"/>
                <w:rPr>
                  <w:rFonts w:asciiTheme="minorEastAsia" w:eastAsiaTheme="minorEastAsia" w:hAnsiTheme="minorEastAsia"/>
                  <w:color w:val="auto"/>
                  <w:sz w:val="44"/>
                  <w:szCs w:val="44"/>
                </w:rPr>
              </w:pPr>
              <w:r w:rsidRPr="002C53BA">
                <w:rPr>
                  <w:rFonts w:asciiTheme="minorEastAsia" w:eastAsiaTheme="minorEastAsia" w:hAnsiTheme="minorEastAsia"/>
                  <w:color w:val="auto"/>
                  <w:sz w:val="44"/>
                  <w:szCs w:val="44"/>
                  <w:lang w:val="zh-CN"/>
                </w:rPr>
                <w:t>目</w:t>
              </w:r>
              <w:r w:rsidR="002C53BA">
                <w:rPr>
                  <w:rFonts w:asciiTheme="minorEastAsia" w:eastAsiaTheme="minorEastAsia" w:hAnsiTheme="minorEastAsia" w:hint="eastAsia"/>
                  <w:color w:val="auto"/>
                  <w:sz w:val="44"/>
                  <w:szCs w:val="44"/>
                  <w:lang w:val="zh-CN"/>
                </w:rPr>
                <w:t xml:space="preserve">  </w:t>
              </w:r>
              <w:r w:rsidRPr="002C53BA">
                <w:rPr>
                  <w:rFonts w:asciiTheme="minorEastAsia" w:eastAsiaTheme="minorEastAsia" w:hAnsiTheme="minorEastAsia"/>
                  <w:color w:val="auto"/>
                  <w:sz w:val="44"/>
                  <w:szCs w:val="44"/>
                  <w:lang w:val="zh-CN"/>
                </w:rPr>
                <w:t>录</w:t>
              </w:r>
            </w:p>
            <w:p w:rsidR="00506F1E" w:rsidRPr="00506F1E" w:rsidRDefault="00542426">
              <w:pPr>
                <w:pStyle w:val="10"/>
                <w:tabs>
                  <w:tab w:val="right" w:leader="dot" w:pos="8296"/>
                </w:tabs>
                <w:rPr>
                  <w:rFonts w:asciiTheme="minorEastAsia" w:hAnsiTheme="minorEastAsia"/>
                  <w:noProof/>
                </w:rPr>
              </w:pPr>
              <w:r w:rsidRPr="00506F1E">
                <w:rPr>
                  <w:rFonts w:asciiTheme="minorEastAsia" w:hAnsiTheme="minorEastAsia"/>
                </w:rPr>
                <w:fldChar w:fldCharType="begin"/>
              </w:r>
              <w:r w:rsidR="00506F1E" w:rsidRPr="00506F1E">
                <w:rPr>
                  <w:rFonts w:asciiTheme="minorEastAsia" w:hAnsiTheme="minorEastAsia"/>
                </w:rPr>
                <w:instrText xml:space="preserve"> TOC \o "1-3" \h \z \u </w:instrText>
              </w:r>
              <w:r w:rsidRPr="00506F1E">
                <w:rPr>
                  <w:rFonts w:asciiTheme="minorEastAsia" w:hAnsiTheme="minorEastAsia"/>
                </w:rPr>
                <w:fldChar w:fldCharType="separate"/>
              </w:r>
              <w:hyperlink w:anchor="_Toc471311242" w:history="1">
                <w:r w:rsidR="00506F1E" w:rsidRPr="00506F1E">
                  <w:rPr>
                    <w:rStyle w:val="aa"/>
                    <w:rFonts w:asciiTheme="minorEastAsia" w:hAnsiTheme="minorEastAsia" w:hint="eastAsia"/>
                    <w:noProof/>
                  </w:rPr>
                  <w:t>前言</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_Toc471311242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w:t>
                </w:r>
                <w:r w:rsidRPr="00506F1E">
                  <w:rPr>
                    <w:rFonts w:asciiTheme="minorEastAsia" w:hAnsiTheme="minorEastAsia"/>
                    <w:noProof/>
                    <w:webHidden/>
                  </w:rPr>
                  <w:fldChar w:fldCharType="end"/>
                </w:r>
              </w:hyperlink>
            </w:p>
            <w:p w:rsidR="00506F1E" w:rsidRPr="00506F1E" w:rsidRDefault="00542426">
              <w:pPr>
                <w:pStyle w:val="10"/>
                <w:tabs>
                  <w:tab w:val="right" w:leader="dot" w:pos="8296"/>
                </w:tabs>
                <w:rPr>
                  <w:rFonts w:asciiTheme="minorEastAsia" w:hAnsiTheme="minorEastAsia"/>
                  <w:noProof/>
                </w:rPr>
              </w:pPr>
              <w:hyperlink w:anchor="_Toc471311243" w:history="1">
                <w:r w:rsidR="00506F1E" w:rsidRPr="00506F1E">
                  <w:rPr>
                    <w:rStyle w:val="aa"/>
                    <w:rFonts w:asciiTheme="minorEastAsia" w:hAnsiTheme="minorEastAsia" w:hint="eastAsia"/>
                    <w:noProof/>
                  </w:rPr>
                  <w:t>一、冰雪旅游发展态势分析</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_Toc471311243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2</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44" w:history="1">
                <w:r w:rsidR="00506F1E" w:rsidRPr="00506F1E">
                  <w:rPr>
                    <w:rStyle w:val="aa"/>
                    <w:rFonts w:asciiTheme="minorEastAsia" w:hAnsiTheme="minorEastAsia" w:hint="eastAsia"/>
                    <w:noProof/>
                  </w:rPr>
                  <w:t>（一）冰雪旅游大潮涌动</w:t>
                </w:r>
                <w:r w:rsidR="00506F1E" w:rsidRPr="00506F1E">
                  <w:rPr>
                    <w:rStyle w:val="aa"/>
                    <w:rFonts w:asciiTheme="minorEastAsia" w:hAnsiTheme="minorEastAsia"/>
                    <w:noProof/>
                  </w:rPr>
                  <w:t xml:space="preserve">  </w:t>
                </w:r>
                <w:r w:rsidR="00506F1E" w:rsidRPr="00506F1E">
                  <w:rPr>
                    <w:rStyle w:val="aa"/>
                    <w:rFonts w:asciiTheme="minorEastAsia" w:hAnsiTheme="minorEastAsia" w:hint="eastAsia"/>
                    <w:noProof/>
                  </w:rPr>
                  <w:t>“冷资源”搅动“热经济”</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_Toc471311244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2</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45" w:history="1">
                <w:r w:rsidR="00506F1E" w:rsidRPr="00506F1E">
                  <w:rPr>
                    <w:rStyle w:val="aa"/>
                    <w:rFonts w:asciiTheme="minorEastAsia" w:hAnsiTheme="minorEastAsia" w:hint="eastAsia"/>
                    <w:noProof/>
                  </w:rPr>
                  <w:t>（二）破解同质发展</w:t>
                </w:r>
                <w:r w:rsidR="00506F1E" w:rsidRPr="00506F1E">
                  <w:rPr>
                    <w:rStyle w:val="aa"/>
                    <w:rFonts w:asciiTheme="minorEastAsia" w:hAnsiTheme="minorEastAsia"/>
                    <w:noProof/>
                  </w:rPr>
                  <w:t xml:space="preserve">  </w:t>
                </w:r>
                <w:r w:rsidR="00506F1E" w:rsidRPr="00506F1E">
                  <w:rPr>
                    <w:rStyle w:val="aa"/>
                    <w:rFonts w:asciiTheme="minorEastAsia" w:hAnsiTheme="minorEastAsia" w:hint="eastAsia"/>
                    <w:noProof/>
                  </w:rPr>
                  <w:t>构建特色品牌成趋势</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_Toc471311245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2</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46" w:history="1">
                <w:r w:rsidR="00506F1E" w:rsidRPr="00506F1E">
                  <w:rPr>
                    <w:rStyle w:val="aa"/>
                    <w:rFonts w:asciiTheme="minorEastAsia" w:hAnsiTheme="minorEastAsia" w:hint="eastAsia"/>
                    <w:noProof/>
                  </w:rPr>
                  <w:t>（三）产业融合发展</w:t>
                </w:r>
                <w:r w:rsidR="00506F1E" w:rsidRPr="00506F1E">
                  <w:rPr>
                    <w:rStyle w:val="aa"/>
                    <w:rFonts w:asciiTheme="minorEastAsia" w:hAnsiTheme="minorEastAsia"/>
                    <w:noProof/>
                  </w:rPr>
                  <w:t xml:space="preserve"> </w:t>
                </w:r>
                <w:r w:rsidR="00506F1E" w:rsidRPr="00506F1E">
                  <w:rPr>
                    <w:rStyle w:val="aa"/>
                    <w:rFonts w:asciiTheme="minorEastAsia" w:hAnsiTheme="minorEastAsia" w:hint="eastAsia"/>
                    <w:noProof/>
                  </w:rPr>
                  <w:t>“冰雪</w:t>
                </w:r>
                <w:r w:rsidR="00506F1E" w:rsidRPr="00506F1E">
                  <w:rPr>
                    <w:rStyle w:val="aa"/>
                    <w:rFonts w:asciiTheme="minorEastAsia" w:hAnsiTheme="minorEastAsia"/>
                    <w:noProof/>
                  </w:rPr>
                  <w:t>+</w:t>
                </w:r>
                <w:r w:rsidR="00506F1E" w:rsidRPr="00506F1E">
                  <w:rPr>
                    <w:rStyle w:val="aa"/>
                    <w:rFonts w:asciiTheme="minorEastAsia" w:hAnsiTheme="minorEastAsia" w:hint="eastAsia"/>
                    <w:noProof/>
                  </w:rPr>
                  <w:t>”产业链不断完善</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_Toc471311246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4</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47" w:history="1">
                <w:r w:rsidR="00506F1E" w:rsidRPr="00506F1E">
                  <w:rPr>
                    <w:rStyle w:val="aa"/>
                    <w:rFonts w:asciiTheme="minorEastAsia" w:hAnsiTheme="minorEastAsia" w:hint="eastAsia"/>
                    <w:noProof/>
                  </w:rPr>
                  <w:t>（四）区域协同发展</w:t>
                </w:r>
                <w:r w:rsidR="00506F1E" w:rsidRPr="00506F1E">
                  <w:rPr>
                    <w:rStyle w:val="aa"/>
                    <w:rFonts w:asciiTheme="minorEastAsia" w:hAnsiTheme="minorEastAsia"/>
                    <w:noProof/>
                  </w:rPr>
                  <w:t xml:space="preserve"> </w:t>
                </w:r>
                <w:r w:rsidR="00506F1E" w:rsidRPr="00506F1E">
                  <w:rPr>
                    <w:rStyle w:val="aa"/>
                    <w:rFonts w:asciiTheme="minorEastAsia" w:hAnsiTheme="minorEastAsia" w:hint="eastAsia"/>
                    <w:noProof/>
                  </w:rPr>
                  <w:t>合力做大冰雪旅游蛋糕</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_Toc471311247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4</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48" w:history="1">
                <w:r w:rsidR="00506F1E" w:rsidRPr="00506F1E">
                  <w:rPr>
                    <w:rStyle w:val="aa"/>
                    <w:rFonts w:asciiTheme="minorEastAsia" w:hAnsiTheme="minorEastAsia" w:hint="eastAsia"/>
                    <w:noProof/>
                  </w:rPr>
                  <w:t>（五）理念创新发展</w:t>
                </w:r>
                <w:r w:rsidR="00506F1E" w:rsidRPr="00506F1E">
                  <w:rPr>
                    <w:rStyle w:val="aa"/>
                    <w:rFonts w:asciiTheme="minorEastAsia" w:hAnsiTheme="minorEastAsia"/>
                    <w:noProof/>
                  </w:rPr>
                  <w:t xml:space="preserve">  </w:t>
                </w:r>
                <w:r w:rsidR="00506F1E" w:rsidRPr="00506F1E">
                  <w:rPr>
                    <w:rStyle w:val="aa"/>
                    <w:rFonts w:asciiTheme="minorEastAsia" w:hAnsiTheme="minorEastAsia" w:hint="eastAsia"/>
                    <w:noProof/>
                  </w:rPr>
                  <w:t>积极探索“智慧旅游”“</w:t>
                </w:r>
                <w:r w:rsidR="00506F1E" w:rsidRPr="00506F1E">
                  <w:rPr>
                    <w:rStyle w:val="aa"/>
                    <w:rFonts w:asciiTheme="minorEastAsia" w:hAnsiTheme="minorEastAsia"/>
                    <w:noProof/>
                  </w:rPr>
                  <w:t>IP</w:t>
                </w:r>
                <w:r w:rsidR="00506F1E" w:rsidRPr="00506F1E">
                  <w:rPr>
                    <w:rStyle w:val="aa"/>
                    <w:rFonts w:asciiTheme="minorEastAsia" w:hAnsiTheme="minorEastAsia" w:hint="eastAsia"/>
                    <w:noProof/>
                  </w:rPr>
                  <w:t>营销”</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_Toc471311248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5</w:t>
                </w:r>
                <w:r w:rsidRPr="00506F1E">
                  <w:rPr>
                    <w:rFonts w:asciiTheme="minorEastAsia" w:hAnsiTheme="minorEastAsia"/>
                    <w:noProof/>
                    <w:webHidden/>
                  </w:rPr>
                  <w:fldChar w:fldCharType="end"/>
                </w:r>
              </w:hyperlink>
            </w:p>
            <w:p w:rsidR="00506F1E" w:rsidRPr="00506F1E" w:rsidRDefault="00542426">
              <w:pPr>
                <w:pStyle w:val="10"/>
                <w:tabs>
                  <w:tab w:val="right" w:leader="dot" w:pos="8296"/>
                </w:tabs>
                <w:rPr>
                  <w:rFonts w:asciiTheme="minorEastAsia" w:hAnsiTheme="minorEastAsia"/>
                  <w:noProof/>
                </w:rPr>
              </w:pPr>
              <w:hyperlink w:anchor="_Toc471311249" w:history="1">
                <w:r w:rsidR="00506F1E" w:rsidRPr="00506F1E">
                  <w:rPr>
                    <w:rStyle w:val="aa"/>
                    <w:rFonts w:asciiTheme="minorEastAsia" w:hAnsiTheme="minorEastAsia" w:hint="eastAsia"/>
                    <w:noProof/>
                  </w:rPr>
                  <w:t>二、中国冰雪旅游网民消费热点</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_Toc471311249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6</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0" w:history="1">
                <w:r w:rsidR="00506F1E" w:rsidRPr="00506F1E">
                  <w:rPr>
                    <w:rStyle w:val="aa"/>
                    <w:rFonts w:asciiTheme="minorEastAsia" w:hAnsiTheme="minorEastAsia" w:hint="eastAsia"/>
                    <w:noProof/>
                  </w:rPr>
                  <w:t>（一）网民关注热度地域分布</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_Toc471311250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6</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1" w:history="1">
                <w:r w:rsidR="00506F1E" w:rsidRPr="00506F1E">
                  <w:rPr>
                    <w:rStyle w:val="aa"/>
                    <w:rFonts w:asciiTheme="minorEastAsia" w:hAnsiTheme="minorEastAsia" w:hint="eastAsia"/>
                    <w:noProof/>
                  </w:rPr>
                  <w:t>（二）游客体验分析</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_Toc471311251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7</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2" w:history="1">
                <w:r w:rsidR="00506F1E" w:rsidRPr="00506F1E">
                  <w:rPr>
                    <w:rStyle w:val="aa"/>
                    <w:rFonts w:asciiTheme="minorEastAsia" w:hAnsiTheme="minorEastAsia" w:hint="eastAsia"/>
                    <w:noProof/>
                  </w:rPr>
                  <w:t>（三）十大热门冰雪旅游景区排行</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_Toc471311252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8</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3" w:history="1">
                <w:r w:rsidR="00506F1E" w:rsidRPr="00506F1E">
                  <w:rPr>
                    <w:rStyle w:val="aa"/>
                    <w:rFonts w:asciiTheme="minorEastAsia" w:hAnsiTheme="minorEastAsia" w:hint="eastAsia"/>
                    <w:noProof/>
                  </w:rPr>
                  <w:t>（四）十大冰雪旅游美誉度排行</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_Toc471311253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8</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4" w:history="1">
                <w:r w:rsidR="00506F1E" w:rsidRPr="00506F1E">
                  <w:rPr>
                    <w:rStyle w:val="aa"/>
                    <w:rFonts w:asciiTheme="minorEastAsia" w:hAnsiTheme="minorEastAsia" w:hint="eastAsia"/>
                    <w:noProof/>
                  </w:rPr>
                  <w:t>（五）游客最关注冰雪旅游项目分布</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_Toc471311254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9</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5" w:history="1">
                <w:r w:rsidR="00506F1E" w:rsidRPr="00506F1E">
                  <w:rPr>
                    <w:rStyle w:val="aa"/>
                    <w:rFonts w:asciiTheme="minorEastAsia" w:hAnsiTheme="minorEastAsia" w:hint="eastAsia"/>
                    <w:noProof/>
                  </w:rPr>
                  <w:t>（六）十大最受欢迎滑雪场</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_Toc471311255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10</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6" w:history="1">
                <w:r w:rsidR="00506F1E" w:rsidRPr="00506F1E">
                  <w:rPr>
                    <w:rStyle w:val="aa"/>
                    <w:rFonts w:asciiTheme="minorEastAsia" w:hAnsiTheme="minorEastAsia" w:hint="eastAsia"/>
                    <w:noProof/>
                  </w:rPr>
                  <w:t>（七）十大最受欢迎温泉度假村</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_Toc471311256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11</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7" w:history="1">
                <w:r w:rsidR="00506F1E" w:rsidRPr="00506F1E">
                  <w:rPr>
                    <w:rStyle w:val="aa"/>
                    <w:rFonts w:asciiTheme="minorEastAsia" w:hAnsiTheme="minorEastAsia" w:hint="eastAsia"/>
                    <w:noProof/>
                  </w:rPr>
                  <w:t>（八）冰雪城市特色小吃排行</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_Toc471311257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12</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58" w:history="1">
                <w:r w:rsidR="00506F1E" w:rsidRPr="00506F1E">
                  <w:rPr>
                    <w:rStyle w:val="aa"/>
                    <w:rFonts w:asciiTheme="minorEastAsia" w:hAnsiTheme="minorEastAsia" w:hint="eastAsia"/>
                    <w:noProof/>
                  </w:rPr>
                  <w:t>（九）十大创新冰雪玩法</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_Toc471311258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13</w:t>
                </w:r>
                <w:r w:rsidRPr="00506F1E">
                  <w:rPr>
                    <w:rFonts w:asciiTheme="minorEastAsia" w:hAnsiTheme="minorEastAsia"/>
                    <w:noProof/>
                    <w:webHidden/>
                  </w:rPr>
                  <w:fldChar w:fldCharType="end"/>
                </w:r>
              </w:hyperlink>
            </w:p>
            <w:p w:rsidR="00506F1E" w:rsidRPr="00506F1E" w:rsidRDefault="00542426">
              <w:pPr>
                <w:pStyle w:val="10"/>
                <w:tabs>
                  <w:tab w:val="right" w:leader="dot" w:pos="8296"/>
                </w:tabs>
                <w:rPr>
                  <w:rFonts w:asciiTheme="minorEastAsia" w:hAnsiTheme="minorEastAsia"/>
                  <w:noProof/>
                </w:rPr>
              </w:pPr>
              <w:hyperlink w:anchor="_Toc471311259" w:history="1">
                <w:r w:rsidR="00506F1E" w:rsidRPr="00506F1E">
                  <w:rPr>
                    <w:rStyle w:val="aa"/>
                    <w:rFonts w:asciiTheme="minorEastAsia" w:hAnsiTheme="minorEastAsia" w:hint="eastAsia"/>
                    <w:noProof/>
                  </w:rPr>
                  <w:t>三、中国十大冰雪旅游城市级目的地</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_Toc471311259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14</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0" w:history="1">
                <w:r w:rsidR="00506F1E" w:rsidRPr="00506F1E">
                  <w:rPr>
                    <w:rStyle w:val="aa"/>
                    <w:rFonts w:asciiTheme="minorEastAsia" w:hAnsiTheme="minorEastAsia" w:hint="eastAsia"/>
                    <w:noProof/>
                  </w:rPr>
                  <w:t>（一）哈尔滨最受游客期待，东北城市核心竞争力升级</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_Toc471311260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15</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1" w:history="1">
                <w:r w:rsidR="00506F1E" w:rsidRPr="00506F1E">
                  <w:rPr>
                    <w:rStyle w:val="aa"/>
                    <w:rFonts w:asciiTheme="minorEastAsia" w:hAnsiTheme="minorEastAsia" w:hint="eastAsia"/>
                    <w:noProof/>
                  </w:rPr>
                  <w:t>（二）长春发展均衡，冰雪旅游综合实力全面提升</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_Toc471311261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16</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2" w:history="1">
                <w:r w:rsidR="00506F1E" w:rsidRPr="00506F1E">
                  <w:rPr>
                    <w:rStyle w:val="aa"/>
                    <w:rFonts w:asciiTheme="minorEastAsia" w:hAnsiTheme="minorEastAsia" w:hint="eastAsia"/>
                    <w:noProof/>
                  </w:rPr>
                  <w:t>（三）呼伦贝尔声誉最佳，民族风情打动游客</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_Toc471311262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17</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3" w:history="1">
                <w:r w:rsidR="00506F1E" w:rsidRPr="00506F1E">
                  <w:rPr>
                    <w:rStyle w:val="aa"/>
                    <w:rFonts w:asciiTheme="minorEastAsia" w:hAnsiTheme="minorEastAsia" w:hint="eastAsia"/>
                    <w:noProof/>
                  </w:rPr>
                  <w:t>（四）张家口潜力迸发，冬奥带来绝佳发展契机</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_Toc471311263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17</w:t>
                </w:r>
                <w:r w:rsidRPr="00506F1E">
                  <w:rPr>
                    <w:rFonts w:asciiTheme="minorEastAsia" w:hAnsiTheme="minorEastAsia"/>
                    <w:noProof/>
                    <w:webHidden/>
                  </w:rPr>
                  <w:fldChar w:fldCharType="end"/>
                </w:r>
              </w:hyperlink>
            </w:p>
            <w:p w:rsidR="00506F1E" w:rsidRPr="00506F1E" w:rsidRDefault="00542426">
              <w:pPr>
                <w:pStyle w:val="10"/>
                <w:tabs>
                  <w:tab w:val="right" w:leader="dot" w:pos="8296"/>
                </w:tabs>
                <w:rPr>
                  <w:rFonts w:asciiTheme="minorEastAsia" w:hAnsiTheme="minorEastAsia"/>
                  <w:noProof/>
                </w:rPr>
              </w:pPr>
              <w:hyperlink w:anchor="_Toc471311264" w:history="1">
                <w:r w:rsidR="00506F1E" w:rsidRPr="00506F1E">
                  <w:rPr>
                    <w:rStyle w:val="aa"/>
                    <w:rFonts w:asciiTheme="minorEastAsia" w:hAnsiTheme="minorEastAsia" w:hint="eastAsia"/>
                    <w:noProof/>
                  </w:rPr>
                  <w:t>四、中国冰雪旅游十大营销事件</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_Toc471311264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18</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5" w:history="1">
                <w:r w:rsidR="00506F1E" w:rsidRPr="00506F1E">
                  <w:rPr>
                    <w:rStyle w:val="aa"/>
                    <w:rFonts w:asciiTheme="minorEastAsia" w:hAnsiTheme="minorEastAsia" w:hint="eastAsia"/>
                    <w:noProof/>
                  </w:rPr>
                  <w:t>（一）整体营销特点分析</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_Toc471311265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19</w:t>
                </w:r>
                <w:r w:rsidRPr="00506F1E">
                  <w:rPr>
                    <w:rFonts w:asciiTheme="minorEastAsia" w:hAnsiTheme="minorEastAsia"/>
                    <w:noProof/>
                    <w:webHidden/>
                  </w:rPr>
                  <w:fldChar w:fldCharType="end"/>
                </w:r>
              </w:hyperlink>
            </w:p>
            <w:p w:rsidR="00506F1E" w:rsidRPr="00506F1E" w:rsidRDefault="00542426">
              <w:pPr>
                <w:pStyle w:val="20"/>
                <w:tabs>
                  <w:tab w:val="right" w:leader="dot" w:pos="8296"/>
                </w:tabs>
                <w:rPr>
                  <w:rFonts w:asciiTheme="minorEastAsia" w:hAnsiTheme="minorEastAsia"/>
                  <w:noProof/>
                </w:rPr>
              </w:pPr>
              <w:hyperlink w:anchor="_Toc471311266" w:history="1">
                <w:r w:rsidR="00506F1E" w:rsidRPr="00506F1E">
                  <w:rPr>
                    <w:rStyle w:val="aa"/>
                    <w:rFonts w:asciiTheme="minorEastAsia" w:hAnsiTheme="minorEastAsia" w:hint="eastAsia"/>
                    <w:noProof/>
                  </w:rPr>
                  <w:t>（二）典型营销事件分析</w:t>
                </w:r>
                <w:r w:rsidR="00506F1E" w:rsidRPr="00506F1E">
                  <w:rPr>
                    <w:rFonts w:asciiTheme="minorEastAsia" w:hAnsiTheme="minorEastAsia"/>
                    <w:noProof/>
                    <w:webHidden/>
                  </w:rPr>
                  <w:tab/>
                </w:r>
                <w:r w:rsidRPr="00506F1E">
                  <w:rPr>
                    <w:rFonts w:asciiTheme="minorEastAsia" w:hAnsiTheme="minorEastAsia"/>
                    <w:noProof/>
                    <w:webHidden/>
                  </w:rPr>
                  <w:fldChar w:fldCharType="begin"/>
                </w:r>
                <w:r w:rsidR="00506F1E" w:rsidRPr="00506F1E">
                  <w:rPr>
                    <w:rFonts w:asciiTheme="minorEastAsia" w:hAnsiTheme="minorEastAsia"/>
                    <w:noProof/>
                    <w:webHidden/>
                  </w:rPr>
                  <w:instrText xml:space="preserve"> PAGEREF _Toc471311266 \h </w:instrText>
                </w:r>
                <w:r w:rsidRPr="00506F1E">
                  <w:rPr>
                    <w:rFonts w:asciiTheme="minorEastAsia" w:hAnsiTheme="minorEastAsia"/>
                    <w:noProof/>
                    <w:webHidden/>
                  </w:rPr>
                </w:r>
                <w:r w:rsidRPr="00506F1E">
                  <w:rPr>
                    <w:rFonts w:asciiTheme="minorEastAsia" w:hAnsiTheme="minorEastAsia"/>
                    <w:noProof/>
                    <w:webHidden/>
                  </w:rPr>
                  <w:fldChar w:fldCharType="separate"/>
                </w:r>
                <w:r w:rsidR="00506F1E" w:rsidRPr="00506F1E">
                  <w:rPr>
                    <w:rFonts w:asciiTheme="minorEastAsia" w:hAnsiTheme="minorEastAsia"/>
                    <w:noProof/>
                    <w:webHidden/>
                  </w:rPr>
                  <w:t>20</w:t>
                </w:r>
                <w:r w:rsidRPr="00506F1E">
                  <w:rPr>
                    <w:rFonts w:asciiTheme="minorEastAsia" w:hAnsiTheme="minorEastAsia"/>
                    <w:noProof/>
                    <w:webHidden/>
                  </w:rPr>
                  <w:fldChar w:fldCharType="end"/>
                </w:r>
              </w:hyperlink>
            </w:p>
            <w:p w:rsidR="00506F1E" w:rsidRDefault="00542426">
              <w:r w:rsidRPr="00506F1E">
                <w:rPr>
                  <w:rFonts w:asciiTheme="minorEastAsia" w:hAnsiTheme="minorEastAsia"/>
                </w:rPr>
                <w:fldChar w:fldCharType="end"/>
              </w:r>
            </w:p>
          </w:sdtContent>
        </w:sdt>
        <w:p w:rsidR="000F2785" w:rsidRDefault="000F2785">
          <w:pPr>
            <w:pStyle w:val="TOC1"/>
            <w:jc w:val="center"/>
            <w:rPr>
              <w:color w:val="auto"/>
              <w:sz w:val="44"/>
              <w:szCs w:val="44"/>
              <w:lang w:val="zh-CN"/>
            </w:rPr>
          </w:pPr>
        </w:p>
        <w:p w:rsidR="000F2785" w:rsidRDefault="00542426"/>
      </w:sdtContent>
    </w:sdt>
    <w:p w:rsidR="000F2785" w:rsidRDefault="000F2785">
      <w:pPr>
        <w:ind w:firstLineChars="200" w:firstLine="883"/>
        <w:jc w:val="center"/>
        <w:outlineLvl w:val="0"/>
        <w:rPr>
          <w:b/>
          <w:bCs/>
          <w:sz w:val="44"/>
          <w:szCs w:val="44"/>
        </w:rPr>
      </w:pPr>
    </w:p>
    <w:p w:rsidR="000F2785" w:rsidRDefault="00361D55">
      <w:pPr>
        <w:widowControl/>
        <w:jc w:val="left"/>
        <w:rPr>
          <w:b/>
          <w:bCs/>
          <w:sz w:val="44"/>
          <w:szCs w:val="44"/>
        </w:rPr>
      </w:pPr>
      <w:r>
        <w:rPr>
          <w:b/>
          <w:bCs/>
          <w:sz w:val="44"/>
          <w:szCs w:val="44"/>
        </w:rPr>
        <w:br w:type="page"/>
      </w:r>
    </w:p>
    <w:p w:rsidR="000F2785" w:rsidRDefault="000F2785">
      <w:pPr>
        <w:ind w:firstLineChars="200" w:firstLine="883"/>
        <w:jc w:val="center"/>
        <w:outlineLvl w:val="0"/>
        <w:rPr>
          <w:b/>
          <w:bCs/>
          <w:sz w:val="44"/>
          <w:szCs w:val="44"/>
        </w:rPr>
        <w:sectPr w:rsidR="000F2785">
          <w:footerReference w:type="default" r:id="rId9"/>
          <w:pgSz w:w="11906" w:h="16838"/>
          <w:pgMar w:top="1440" w:right="1800" w:bottom="1440" w:left="1800" w:header="851" w:footer="992" w:gutter="0"/>
          <w:pgNumType w:start="1"/>
          <w:cols w:space="425"/>
          <w:docGrid w:type="lines" w:linePitch="312"/>
        </w:sectPr>
      </w:pPr>
    </w:p>
    <w:p w:rsidR="000F2785" w:rsidRDefault="000F2785"/>
    <w:p w:rsidR="000F2785" w:rsidRDefault="000F2785">
      <w:pPr>
        <w:spacing w:line="460" w:lineRule="exact"/>
        <w:ind w:firstLineChars="200" w:firstLine="883"/>
        <w:jc w:val="center"/>
        <w:outlineLvl w:val="0"/>
        <w:rPr>
          <w:rFonts w:ascii="仿宋_GB2312" w:eastAsia="仿宋_GB2312" w:hAnsi="楷体"/>
          <w:b/>
          <w:bCs/>
          <w:sz w:val="44"/>
          <w:szCs w:val="44"/>
        </w:rPr>
        <w:sectPr w:rsidR="000F2785">
          <w:footerReference w:type="default" r:id="rId10"/>
          <w:type w:val="continuous"/>
          <w:pgSz w:w="11906" w:h="16838"/>
          <w:pgMar w:top="1440" w:right="1800" w:bottom="1440" w:left="1800" w:header="851" w:footer="992" w:gutter="0"/>
          <w:pgNumType w:start="1"/>
          <w:cols w:space="425"/>
          <w:docGrid w:type="lines" w:linePitch="312"/>
        </w:sectPr>
      </w:pPr>
      <w:bookmarkStart w:id="0" w:name="_Toc470797165"/>
    </w:p>
    <w:p w:rsidR="000F2785" w:rsidRDefault="00361D55">
      <w:pPr>
        <w:spacing w:line="460" w:lineRule="exact"/>
        <w:ind w:firstLineChars="200" w:firstLine="883"/>
        <w:jc w:val="center"/>
        <w:outlineLvl w:val="0"/>
        <w:rPr>
          <w:rFonts w:ascii="仿宋_GB2312" w:eastAsia="仿宋_GB2312" w:hAnsi="楷体"/>
          <w:b/>
          <w:bCs/>
          <w:sz w:val="44"/>
          <w:szCs w:val="44"/>
        </w:rPr>
      </w:pPr>
      <w:bookmarkStart w:id="1" w:name="_Toc471311242"/>
      <w:r>
        <w:rPr>
          <w:rFonts w:ascii="仿宋_GB2312" w:eastAsia="仿宋_GB2312" w:hAnsi="楷体" w:hint="eastAsia"/>
          <w:b/>
          <w:bCs/>
          <w:sz w:val="44"/>
          <w:szCs w:val="44"/>
        </w:rPr>
        <w:lastRenderedPageBreak/>
        <w:t>前言</w:t>
      </w:r>
      <w:bookmarkEnd w:id="0"/>
      <w:bookmarkEnd w:id="1"/>
    </w:p>
    <w:p w:rsidR="000F2785" w:rsidRDefault="000F2785"/>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2022年冬奥会申办成功，引爆中国“冰雪”经济发展商机，冰雪旅游被视为重点产业，迎来历史发展机遇。习近平总书记曾强调“</w:t>
      </w:r>
      <w:r>
        <w:rPr>
          <w:rFonts w:ascii="仿宋_GB2312" w:eastAsia="仿宋_GB2312" w:hAnsi="楷体" w:hint="eastAsia"/>
          <w:color w:val="000000"/>
          <w:sz w:val="28"/>
          <w:szCs w:val="28"/>
          <w:shd w:val="clear" w:color="auto" w:fill="FFFFFF"/>
        </w:rPr>
        <w:t>冰天雪地也是金山银山</w:t>
      </w:r>
      <w:r>
        <w:rPr>
          <w:rFonts w:ascii="仿宋_GB2312" w:eastAsia="仿宋_GB2312" w:hAnsi="楷体" w:hint="eastAsia"/>
          <w:sz w:val="28"/>
          <w:szCs w:val="28"/>
        </w:rPr>
        <w:t>”“</w:t>
      </w:r>
      <w:r>
        <w:rPr>
          <w:rFonts w:ascii="仿宋_GB2312" w:eastAsia="仿宋_GB2312" w:hAnsi="楷体" w:hint="eastAsia"/>
          <w:color w:val="000000"/>
          <w:sz w:val="28"/>
          <w:szCs w:val="28"/>
          <w:shd w:val="clear" w:color="auto" w:fill="FFFFFF"/>
        </w:rPr>
        <w:t>三亿人参与冰雪运动</w:t>
      </w:r>
      <w:r>
        <w:rPr>
          <w:rFonts w:ascii="仿宋_GB2312" w:eastAsia="仿宋_GB2312" w:hAnsi="楷体" w:hint="eastAsia"/>
          <w:sz w:val="28"/>
          <w:szCs w:val="28"/>
        </w:rPr>
        <w:t>”,坚定各地冰雪发展的信心。国务院《“十三五”旅游业发展规划》中将冰雪旅游作为重点项目，为发展冰雪经济指明了发展方向。国家旅游局积极致力于将“冰雪旅游”培育为著名国际旅游品牌，国家旅游局积极致力于将“冰雪旅游”培育为著名国际旅游品牌，李金早局长多次率团出境推介我国冰雪旅游。另外，国家旅游局联合国家体育总局发布《关于大力发展体育旅游的指导意见》，特别强调重点发展冰雪运动旅游，推动产业融合。地方层面，新疆、内蒙等多个省份在十三五规划中均特别对冰雪旅游发展做出规划，黑龙江、吉林分别出台推动冰雪产业发展的实施意见，积极落实国家冰雪发展规划。官方数据显示，当前已有30个省市推出冰雪产品，冰雪经济在地区发展中占据越来越重要的地位。各地区充分利用本地区特点，放大优势，突出特色，冰雪资源正在呈现一片火热朝天的局面。</w:t>
      </w:r>
    </w:p>
    <w:p w:rsidR="000F2785" w:rsidRDefault="00361D55">
      <w:pPr>
        <w:spacing w:line="460" w:lineRule="exact"/>
        <w:ind w:firstLineChars="200" w:firstLine="560"/>
        <w:rPr>
          <w:szCs w:val="21"/>
        </w:rPr>
      </w:pPr>
      <w:r>
        <w:rPr>
          <w:rFonts w:ascii="仿宋_GB2312" w:eastAsia="仿宋_GB2312" w:hAnsi="楷体" w:hint="eastAsia"/>
          <w:sz w:val="28"/>
          <w:szCs w:val="28"/>
        </w:rPr>
        <w:t>人民网舆情监测室以互联网数据为基础，从我国冰雪旅游发展特点、网民消费热点、中国冰雪旅游城市、冰雪旅游营销事件等角度，对冰雪旅游进行全面、系统分析，力图全景展现我国冰雪旅游发展态势及趋向。同时，还建立中国冰雪旅游城市竞争力指标体系，对冰雪旅游城市的游客期待指数、美誉度、核心竞争力、城市影响力等维度进行量化剖析，通过数据展示不同城市冰雪旅游的发展特色及优势。</w:t>
      </w:r>
    </w:p>
    <w:p w:rsidR="000F2785" w:rsidRDefault="00361D55">
      <w:pPr>
        <w:pStyle w:val="1"/>
      </w:pPr>
      <w:bookmarkStart w:id="2" w:name="_Toc470797166"/>
      <w:bookmarkStart w:id="3" w:name="_Toc471311243"/>
      <w:r>
        <w:rPr>
          <w:rFonts w:hint="eastAsia"/>
        </w:rPr>
        <w:lastRenderedPageBreak/>
        <w:t>一、冰雪旅游</w:t>
      </w:r>
      <w:bookmarkEnd w:id="2"/>
      <w:r>
        <w:rPr>
          <w:rFonts w:hint="eastAsia"/>
        </w:rPr>
        <w:t>发展态势分析</w:t>
      </w:r>
      <w:bookmarkEnd w:id="3"/>
    </w:p>
    <w:p w:rsidR="000F2785" w:rsidRDefault="00361D55">
      <w:pPr>
        <w:pStyle w:val="2"/>
      </w:pPr>
      <w:bookmarkStart w:id="4" w:name="_Toc470797167"/>
      <w:bookmarkStart w:id="5" w:name="_Toc471311244"/>
      <w:r>
        <w:rPr>
          <w:rFonts w:hint="eastAsia"/>
        </w:rPr>
        <w:t>（一）</w:t>
      </w:r>
      <w:bookmarkEnd w:id="4"/>
      <w:r>
        <w:rPr>
          <w:rFonts w:hint="eastAsia"/>
        </w:rPr>
        <w:t>冰雪旅游大潮涌动</w:t>
      </w:r>
      <w:r>
        <w:rPr>
          <w:rFonts w:hint="eastAsia"/>
        </w:rPr>
        <w:t xml:space="preserve">  </w:t>
      </w:r>
      <w:r>
        <w:rPr>
          <w:rFonts w:hint="eastAsia"/>
        </w:rPr>
        <w:t>“冷资源”搅动“热经济”</w:t>
      </w:r>
      <w:bookmarkEnd w:id="5"/>
    </w:p>
    <w:p w:rsidR="000F2785" w:rsidRDefault="00361D55">
      <w:pPr>
        <w:ind w:firstLineChars="200" w:firstLine="420"/>
        <w:jc w:val="center"/>
        <w:rPr>
          <w:szCs w:val="21"/>
        </w:rPr>
      </w:pPr>
      <w:r>
        <w:rPr>
          <w:noProof/>
          <w:szCs w:val="21"/>
        </w:rPr>
        <w:drawing>
          <wp:inline distT="0" distB="0" distL="0" distR="0">
            <wp:extent cx="3753485" cy="1872615"/>
            <wp:effectExtent l="19050" t="0" r="17941" b="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2785" w:rsidRDefault="00361D55">
      <w:pPr>
        <w:pStyle w:val="a7"/>
        <w:spacing w:beforeAutospacing="0" w:afterAutospacing="0"/>
        <w:jc w:val="center"/>
        <w:rPr>
          <w:rFonts w:ascii="宋体" w:eastAsia="宋体" w:hAnsi="宋体" w:cs="宋体"/>
          <w:szCs w:val="24"/>
        </w:rPr>
      </w:pPr>
      <w:r>
        <w:rPr>
          <w:rFonts w:hint="eastAsia"/>
          <w:szCs w:val="21"/>
        </w:rPr>
        <w:t>图：</w:t>
      </w:r>
      <w:r>
        <w:rPr>
          <w:rFonts w:ascii="宋体" w:eastAsia="宋体" w:hAnsi="宋体" w:cs="宋体" w:hint="eastAsia"/>
          <w:color w:val="000000"/>
          <w:kern w:val="24"/>
          <w:sz w:val="21"/>
          <w:szCs w:val="21"/>
        </w:rPr>
        <w:t>冰雪旅游</w:t>
      </w:r>
      <w:r>
        <w:rPr>
          <w:rFonts w:ascii="宋体" w:eastAsia="宋体" w:hAnsi="宋体" w:cs="宋体" w:hint="eastAsia"/>
          <w:szCs w:val="24"/>
        </w:rPr>
        <w:t>媒体报道量与自媒体信息量走势</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冰雪游发展近年来呈现一片火热的状态，2013年以来，冰雪旅游媒体报道和网民关注持续走高，整体舆情热度全面攀升，营造良好的舆论基础和市场空间。与之相对应的是，冰雪旅游为行业以及经济发展带来新的动力，冰雪旅游接待人数、冰雪旅游收入逐年走高，“冷资源”向“热经济”转变的大潮在全国涌动。特别是以东北地区为代表的冰雪资源富集区域，将冰雪经济的大战提升至战略高度，不少分析将冰雪旅游视为推动东北经济振兴的战略性支柱产业。黑龙江、吉林等省份出台专门文件进行部署，对包括冰雪旅游在内的冰雪经济进行科学谋划。当前效果已经初步显现。哈尔滨冰雪旅游产业占全市旅游产业半壁江山；内蒙古冬季旅游收入增长超过30%；吉林省冰雪旅游综合收入也已占到全年旅游综合收入的三分之一。</w:t>
      </w:r>
    </w:p>
    <w:p w:rsidR="000F2785" w:rsidRDefault="00361D55">
      <w:pPr>
        <w:pStyle w:val="2"/>
      </w:pPr>
      <w:bookmarkStart w:id="6" w:name="_Toc470797168"/>
      <w:bookmarkStart w:id="7" w:name="_Toc471311245"/>
      <w:r>
        <w:rPr>
          <w:rFonts w:hint="eastAsia"/>
        </w:rPr>
        <w:t>（二）破解同质发展</w:t>
      </w:r>
      <w:r>
        <w:rPr>
          <w:rFonts w:hint="eastAsia"/>
        </w:rPr>
        <w:t xml:space="preserve">  </w:t>
      </w:r>
      <w:r>
        <w:rPr>
          <w:rFonts w:hint="eastAsia"/>
        </w:rPr>
        <w:t>构建特色品牌成趋势</w:t>
      </w:r>
      <w:bookmarkEnd w:id="6"/>
      <w:bookmarkEnd w:id="7"/>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中国冬季冰雪旅游区域可以划分为东北片区、内蒙片区、西北片区、京津冀片区四大部分，每一区域依托当地资源区别发展，逐渐形成区域间的特色化、差异化，一定程度上破解当前冰雪旅游同质化问题。</w:t>
      </w:r>
    </w:p>
    <w:p w:rsidR="00C26A4D" w:rsidRDefault="00C26A4D">
      <w:pPr>
        <w:spacing w:line="460" w:lineRule="exact"/>
        <w:ind w:firstLineChars="200" w:firstLine="560"/>
        <w:rPr>
          <w:rFonts w:ascii="仿宋_GB2312" w:eastAsia="仿宋_GB2312" w:hAnsi="楷体"/>
          <w:sz w:val="28"/>
          <w:szCs w:val="28"/>
        </w:rPr>
      </w:pPr>
    </w:p>
    <w:p w:rsidR="00C26A4D" w:rsidRDefault="00C26A4D" w:rsidP="00C26A4D">
      <w:pPr>
        <w:ind w:firstLineChars="200" w:firstLine="420"/>
        <w:jc w:val="center"/>
        <w:rPr>
          <w:szCs w:val="21"/>
        </w:rPr>
      </w:pPr>
      <w:r>
        <w:rPr>
          <w:rFonts w:hint="eastAsia"/>
          <w:szCs w:val="21"/>
        </w:rPr>
        <w:lastRenderedPageBreak/>
        <w:t>表：各区域冰雪旅游网民评论高频词列表</w:t>
      </w:r>
    </w:p>
    <w:tbl>
      <w:tblPr>
        <w:tblStyle w:val="3-2"/>
        <w:tblW w:w="6320" w:type="dxa"/>
        <w:jc w:val="center"/>
        <w:tblLayout w:type="fixed"/>
        <w:tblLook w:val="04A0"/>
      </w:tblPr>
      <w:tblGrid>
        <w:gridCol w:w="958"/>
        <w:gridCol w:w="5362"/>
      </w:tblGrid>
      <w:tr w:rsidR="00C26A4D" w:rsidTr="00506F1E">
        <w:trPr>
          <w:cnfStyle w:val="100000000000"/>
          <w:trHeight w:val="270"/>
          <w:jc w:val="center"/>
        </w:trPr>
        <w:tc>
          <w:tcPr>
            <w:cnfStyle w:val="001000000000"/>
            <w:tcW w:w="958" w:type="dxa"/>
            <w:shd w:val="pct5" w:color="auto" w:fill="943634" w:themeFill="accent2" w:themeFillShade="BF"/>
            <w:vAlign w:val="center"/>
          </w:tcPr>
          <w:p w:rsidR="00C26A4D" w:rsidRDefault="00C26A4D" w:rsidP="00506F1E">
            <w:pPr>
              <w:widowControl/>
              <w:jc w:val="center"/>
              <w:rPr>
                <w:rFonts w:ascii="微软雅黑" w:eastAsia="微软雅黑" w:hAnsi="微软雅黑" w:cs="宋体"/>
                <w:b w:val="0"/>
                <w:bCs w:val="0"/>
                <w:kern w:val="0"/>
                <w:szCs w:val="21"/>
              </w:rPr>
            </w:pPr>
            <w:r>
              <w:rPr>
                <w:rFonts w:ascii="微软雅黑" w:eastAsia="微软雅黑" w:hAnsi="微软雅黑" w:cs="宋体" w:hint="eastAsia"/>
                <w:kern w:val="0"/>
                <w:szCs w:val="21"/>
              </w:rPr>
              <w:t>区域</w:t>
            </w:r>
          </w:p>
        </w:tc>
        <w:tc>
          <w:tcPr>
            <w:tcW w:w="5362" w:type="dxa"/>
            <w:tcBorders>
              <w:bottom w:val="single" w:sz="8" w:space="0" w:color="FFFFFF" w:themeColor="background1"/>
            </w:tcBorders>
            <w:shd w:val="pct5" w:color="auto" w:fill="943634" w:themeFill="accent2" w:themeFillShade="BF"/>
            <w:vAlign w:val="center"/>
          </w:tcPr>
          <w:p w:rsidR="00C26A4D" w:rsidRDefault="00C26A4D" w:rsidP="00506F1E">
            <w:pPr>
              <w:widowControl/>
              <w:jc w:val="center"/>
              <w:cnfStyle w:val="100000000000"/>
              <w:rPr>
                <w:rFonts w:ascii="微软雅黑" w:eastAsia="微软雅黑" w:hAnsi="微软雅黑" w:cs="宋体"/>
                <w:kern w:val="0"/>
                <w:szCs w:val="21"/>
              </w:rPr>
            </w:pPr>
            <w:r>
              <w:rPr>
                <w:rFonts w:ascii="微软雅黑" w:eastAsia="微软雅黑" w:hAnsi="微软雅黑" w:cs="宋体" w:hint="eastAsia"/>
                <w:kern w:val="0"/>
                <w:szCs w:val="21"/>
              </w:rPr>
              <w:t>网民讨论高频词</w:t>
            </w:r>
          </w:p>
        </w:tc>
      </w:tr>
      <w:tr w:rsidR="00C26A4D" w:rsidTr="00506F1E">
        <w:trPr>
          <w:trHeight w:val="270"/>
          <w:jc w:val="center"/>
        </w:trPr>
        <w:tc>
          <w:tcPr>
            <w:cnfStyle w:val="001000000000"/>
            <w:tcW w:w="958" w:type="dxa"/>
            <w:vAlign w:val="center"/>
          </w:tcPr>
          <w:p w:rsidR="00C26A4D" w:rsidRDefault="00C26A4D" w:rsidP="00506F1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东北</w:t>
            </w:r>
          </w:p>
        </w:tc>
        <w:tc>
          <w:tcPr>
            <w:tcW w:w="5362" w:type="dxa"/>
            <w:vAlign w:val="center"/>
          </w:tcPr>
          <w:p w:rsidR="00C26A4D" w:rsidRDefault="00C26A4D" w:rsidP="00506F1E">
            <w:pPr>
              <w:widowControl/>
              <w:jc w:val="center"/>
              <w:cnfStyle w:val="00000000000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冰雕、雾凇、雪乡、哈尔滨、冰雪节、温泉、滑雪</w:t>
            </w:r>
          </w:p>
        </w:tc>
      </w:tr>
      <w:tr w:rsidR="00C26A4D" w:rsidTr="00506F1E">
        <w:trPr>
          <w:trHeight w:val="270"/>
          <w:jc w:val="center"/>
        </w:trPr>
        <w:tc>
          <w:tcPr>
            <w:cnfStyle w:val="001000000000"/>
            <w:tcW w:w="958" w:type="dxa"/>
            <w:tcBorders>
              <w:top w:val="single" w:sz="8" w:space="0" w:color="FFFFFF" w:themeColor="background1"/>
            </w:tcBorders>
            <w:vAlign w:val="center"/>
          </w:tcPr>
          <w:p w:rsidR="00C26A4D" w:rsidRDefault="00C26A4D" w:rsidP="00506F1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西北</w:t>
            </w:r>
          </w:p>
        </w:tc>
        <w:tc>
          <w:tcPr>
            <w:tcW w:w="536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C26A4D" w:rsidRDefault="00C26A4D" w:rsidP="00506F1E">
            <w:pPr>
              <w:widowControl/>
              <w:jc w:val="center"/>
              <w:cnfStyle w:val="00000000000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冰雪、乌鲁木齐、丝绸之路、冬博会、一带一路</w:t>
            </w:r>
          </w:p>
        </w:tc>
      </w:tr>
      <w:tr w:rsidR="00C26A4D" w:rsidTr="00506F1E">
        <w:trPr>
          <w:trHeight w:val="270"/>
          <w:jc w:val="center"/>
        </w:trPr>
        <w:tc>
          <w:tcPr>
            <w:cnfStyle w:val="001000000000"/>
            <w:tcW w:w="958" w:type="dxa"/>
            <w:vAlign w:val="center"/>
          </w:tcPr>
          <w:p w:rsidR="00C26A4D" w:rsidRDefault="00C26A4D" w:rsidP="00506F1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内蒙</w:t>
            </w:r>
          </w:p>
        </w:tc>
        <w:tc>
          <w:tcPr>
            <w:tcW w:w="5362" w:type="dxa"/>
            <w:vAlign w:val="center"/>
          </w:tcPr>
          <w:p w:rsidR="00C26A4D" w:rsidRDefault="00C26A4D" w:rsidP="00506F1E">
            <w:pPr>
              <w:widowControl/>
              <w:jc w:val="center"/>
              <w:cnfStyle w:val="00000000000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冰雪、那达慕、冰雪天路、骆驼、骑马、射箭</w:t>
            </w:r>
          </w:p>
        </w:tc>
      </w:tr>
      <w:tr w:rsidR="00C26A4D" w:rsidTr="00506F1E">
        <w:trPr>
          <w:trHeight w:val="270"/>
          <w:jc w:val="center"/>
        </w:trPr>
        <w:tc>
          <w:tcPr>
            <w:cnfStyle w:val="001000000000"/>
            <w:tcW w:w="958" w:type="dxa"/>
            <w:tcBorders>
              <w:top w:val="single" w:sz="8" w:space="0" w:color="FFFFFF" w:themeColor="background1"/>
              <w:bottom w:val="single" w:sz="8" w:space="0" w:color="FFFFFF" w:themeColor="background1"/>
            </w:tcBorders>
            <w:vAlign w:val="center"/>
          </w:tcPr>
          <w:p w:rsidR="00C26A4D" w:rsidRDefault="00C26A4D" w:rsidP="00506F1E">
            <w:pPr>
              <w:widowControl/>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京津冀</w:t>
            </w:r>
          </w:p>
        </w:tc>
        <w:tc>
          <w:tcPr>
            <w:tcW w:w="536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C26A4D" w:rsidRDefault="00C26A4D" w:rsidP="00506F1E">
            <w:pPr>
              <w:widowControl/>
              <w:jc w:val="center"/>
              <w:cnfStyle w:val="00000000000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滑雪、健康、冰灯、欢乐、鸟巢、冬奥、滑冰</w:t>
            </w:r>
          </w:p>
        </w:tc>
      </w:tr>
    </w:tbl>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对各区域网民评论进行词频分析可见，东北地区发展全面，冰雪自然景观、冰雪运动、温泉等旅游项目均有涉及。不过作为冰雪资源丰富、发展历程较早的区域，东北冰雪自然奇观、人文景观仍是关注焦点。西北地区以乌鲁木齐为代表，丝绸之路、“一带一路”等政策及文化内涵成为冰雪旅游发展重要着力点。内蒙民族风情是发展重点，冰雪那达慕、骆驼等词反映网民对民俗产品的喜爱。京津冀以北京和河北为主，北京、张家口联手举办冬奥会，运动、健康等理念深入人心。</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此外，各个省市还依据本地特色积极塑造独具一格的品牌特色。如黑龙江“冰雪之冠”的品牌创业获得多方认可，品牌影响力与竞争力与日俱增；辽宁的冰雪、温泉、年味品牌对冰雪游客形成强大吸引；还有北京的“欢乐冰雪”、河北的“健康、运动”、内蒙古的“冰雪天路”等。这些旅游品牌的成功塑造，成为了各地冰雪旅游的灵魂与核心，为当地冰雪旅游发展提供强劲动力。</w:t>
      </w:r>
    </w:p>
    <w:p w:rsidR="000F2785" w:rsidRDefault="00361D55">
      <w:pPr>
        <w:pStyle w:val="2"/>
      </w:pPr>
      <w:bookmarkStart w:id="8" w:name="_Toc470797169"/>
      <w:bookmarkStart w:id="9" w:name="_Toc471311246"/>
      <w:r>
        <w:rPr>
          <w:rFonts w:hint="eastAsia"/>
        </w:rPr>
        <w:lastRenderedPageBreak/>
        <w:t>（三）产业融合发展</w:t>
      </w:r>
      <w:r>
        <w:rPr>
          <w:rFonts w:hint="eastAsia"/>
        </w:rPr>
        <w:t xml:space="preserve"> </w:t>
      </w:r>
      <w:r>
        <w:rPr>
          <w:rFonts w:hint="eastAsia"/>
        </w:rPr>
        <w:t>“冰雪</w:t>
      </w:r>
      <w:r>
        <w:rPr>
          <w:rFonts w:hint="eastAsia"/>
        </w:rPr>
        <w:t>+</w:t>
      </w:r>
      <w:r>
        <w:rPr>
          <w:rFonts w:hint="eastAsia"/>
        </w:rPr>
        <w:t>”产业链不断完善</w:t>
      </w:r>
      <w:bookmarkEnd w:id="8"/>
      <w:bookmarkEnd w:id="9"/>
    </w:p>
    <w:p w:rsidR="000F2785" w:rsidRDefault="00361D55">
      <w:pPr>
        <w:ind w:firstLineChars="200" w:firstLine="420"/>
        <w:jc w:val="center"/>
        <w:rPr>
          <w:szCs w:val="21"/>
        </w:rPr>
      </w:pPr>
      <w:r>
        <w:rPr>
          <w:noProof/>
          <w:szCs w:val="21"/>
        </w:rPr>
        <w:drawing>
          <wp:inline distT="0" distB="0" distL="0" distR="0">
            <wp:extent cx="4010025" cy="2419350"/>
            <wp:effectExtent l="19050" t="0" r="9525" b="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2785" w:rsidRDefault="00361D55">
      <w:pPr>
        <w:ind w:firstLineChars="200" w:firstLine="420"/>
        <w:jc w:val="center"/>
        <w:rPr>
          <w:szCs w:val="21"/>
        </w:rPr>
      </w:pPr>
      <w:r>
        <w:rPr>
          <w:rFonts w:hint="eastAsia"/>
          <w:szCs w:val="21"/>
        </w:rPr>
        <w:t>图：“冰雪</w:t>
      </w:r>
      <w:r>
        <w:rPr>
          <w:rFonts w:hint="eastAsia"/>
          <w:szCs w:val="21"/>
        </w:rPr>
        <w:t>+</w:t>
      </w:r>
      <w:r>
        <w:rPr>
          <w:rFonts w:hint="eastAsia"/>
          <w:szCs w:val="21"/>
        </w:rPr>
        <w:t>”各个战略方向热度雷达图</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当前环境下的冰雪旅游不再局限于单一的旅游观光，为增加经济带动作用，集多产业融合发展的“冰雪+”战略正在成为新的趋势。中国旅游进入重创意、重内容、重体验的阶段，冰雪+</w:t>
      </w:r>
      <w:bookmarkStart w:id="10" w:name="OLE_LINK1"/>
      <w:bookmarkStart w:id="11" w:name="OLE_LINK2"/>
      <w:r>
        <w:rPr>
          <w:rFonts w:ascii="仿宋_GB2312" w:eastAsia="仿宋_GB2312" w:hAnsi="楷体" w:hint="eastAsia"/>
          <w:sz w:val="28"/>
          <w:szCs w:val="28"/>
        </w:rPr>
        <w:t>度假</w:t>
      </w:r>
      <w:bookmarkEnd w:id="10"/>
      <w:bookmarkEnd w:id="11"/>
      <w:r>
        <w:rPr>
          <w:rFonts w:ascii="仿宋_GB2312" w:eastAsia="仿宋_GB2312" w:hAnsi="楷体" w:hint="eastAsia"/>
          <w:sz w:val="28"/>
          <w:szCs w:val="28"/>
        </w:rPr>
        <w:t>、冰雪+文化、冰雪+体育等发展模式受到广泛重视，冰雪旅游产业链条逐步延伸。如吉林提出要着力打造包括冰雪休闲度假、冰雪温泉养生、冰雪观光体验和冰雪民俗史迹在内的冰雪旅游产品体系。京津冀依托冬奥平台，建设冰雪体育休闲基地，充分将冰雪旅游与体育项目结合。</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当前“冰雪+”战略主要集中在观光体验、度假休闲、民俗文化、体育运动、温泉养生等5个方面，通过统计媒体报道量和网民讨论量，分析不同发展方向的舆论热度可见，除了传统的观光体验项目，体育运动和温泉养生两方面的冰雪旅游项目开发相对充分，民俗文化是各地区重点开发方向，不过当前在冰雪旅游产业链条中的比重还相对较小。</w:t>
      </w:r>
    </w:p>
    <w:p w:rsidR="000F2785" w:rsidRDefault="00361D55">
      <w:pPr>
        <w:pStyle w:val="2"/>
      </w:pPr>
      <w:bookmarkStart w:id="12" w:name="_Toc470797170"/>
      <w:bookmarkStart w:id="13" w:name="_Toc471311247"/>
      <w:r>
        <w:rPr>
          <w:rFonts w:hint="eastAsia"/>
        </w:rPr>
        <w:t>（四）区域协同发展</w:t>
      </w:r>
      <w:r>
        <w:rPr>
          <w:rFonts w:hint="eastAsia"/>
        </w:rPr>
        <w:t xml:space="preserve"> </w:t>
      </w:r>
      <w:r>
        <w:rPr>
          <w:rFonts w:hint="eastAsia"/>
        </w:rPr>
        <w:t>合力做大冰雪旅游蛋糕</w:t>
      </w:r>
      <w:bookmarkEnd w:id="12"/>
      <w:bookmarkEnd w:id="13"/>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为避免同质化竞争，促进冰雪旅游产业做大做强，做大市场蛋糕，当前冰雪旅游发展突破行政区划的限制，形成区域协同发展形式。去年12月，中国冰雪旅游推广联盟成立，致力于加强冰雪旅游市场合</w:t>
      </w:r>
      <w:r>
        <w:rPr>
          <w:rFonts w:ascii="仿宋_GB2312" w:eastAsia="仿宋_GB2312" w:hAnsi="楷体" w:hint="eastAsia"/>
          <w:sz w:val="28"/>
          <w:szCs w:val="28"/>
        </w:rPr>
        <w:lastRenderedPageBreak/>
        <w:t>作开发，共享发展经验，培育客户群体，推动实现中国冰雪旅游产业的转型升级，促进中国冬季旅游市场的可持续发展。京津冀地区的冰雪旅游合作更早一步，三地在协同发展的框架下，已经开展密切合作，规划打造京北生态（冰雪）旅游圈，并于今冬整合区域内众多冰雪旅游资源，联合推出京北冰雪旅游季系列活动。</w:t>
      </w:r>
    </w:p>
    <w:p w:rsidR="000F2785" w:rsidRDefault="00361D55">
      <w:pPr>
        <w:pStyle w:val="2"/>
      </w:pPr>
      <w:bookmarkStart w:id="14" w:name="_Toc471311248"/>
      <w:r>
        <w:rPr>
          <w:rFonts w:hint="eastAsia"/>
        </w:rPr>
        <w:t>（五）理念创新发展</w:t>
      </w:r>
      <w:r>
        <w:rPr>
          <w:rFonts w:hint="eastAsia"/>
        </w:rPr>
        <w:t xml:space="preserve">  </w:t>
      </w:r>
      <w:r>
        <w:rPr>
          <w:rFonts w:hint="eastAsia"/>
        </w:rPr>
        <w:t>积极探索“智慧旅游”“</w:t>
      </w:r>
      <w:r>
        <w:rPr>
          <w:rFonts w:hint="eastAsia"/>
        </w:rPr>
        <w:t>IP</w:t>
      </w:r>
      <w:r>
        <w:rPr>
          <w:rFonts w:hint="eastAsia"/>
        </w:rPr>
        <w:t>营销”</w:t>
      </w:r>
      <w:bookmarkEnd w:id="14"/>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随着去年国务院政府工作报告提出“互联网+”行动，以及国务院印发《促进大数据发展行动纲要》，互联网+、大数据等概念成为国家战略发展方向，各行业产业升级、创新发展迎来前所未有的机遇与挑战。冰雪旅游行业当然不例外，不少冰雪旅游大省积极抓住国家战略发展机遇，以“智慧旅游</w:t>
      </w:r>
      <w:r>
        <w:rPr>
          <w:rFonts w:ascii="仿宋_GB2312" w:eastAsia="仿宋_GB2312" w:hAnsi="楷体"/>
          <w:sz w:val="28"/>
          <w:szCs w:val="28"/>
        </w:rPr>
        <w:t>”</w:t>
      </w:r>
      <w:r>
        <w:rPr>
          <w:rFonts w:ascii="仿宋_GB2312" w:eastAsia="仿宋_GB2312" w:hAnsi="楷体" w:hint="eastAsia"/>
          <w:sz w:val="28"/>
          <w:szCs w:val="28"/>
        </w:rPr>
        <w:t>为发展目标，推动冰雪旅游融入互联网+、大数据的发展浪潮中。如黑龙江旅游局出台《黑龙江省“互联网+旅游”行动计划》，将亚布力滑雪度假区、冰雪大世界、雪博会等作为冰雪旅游“互联网+”发展重点。新疆冬博会期间借助“互联网+”全面展示新疆冰雪旅游。内蒙古旅游局与互联网旅游企业达成战略合作协议，基于“互联网+”推动内蒙古冰雪游等优质旅游资源的网络营销和目的地品牌打造。</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在互联网发展浪潮中，“大IP”概念成在资本市场火爆兴起，这一概念逐步由影视、IT领域扩散开来，部分地区探索将其与冰雪旅游融合，开辟出新的营销宣传方式。天津卫视打造首档明星滑雪真人秀《冰雪奇迹》，在普及冰雪运动、吸引冰雪旅游方面产生极佳宣传效果。另外，北京卫视打造、张艺谋执导首档明星冰舞竞技真人秀《跨界冰雪王》也即将上线。专家将这一形式称为打造“冰雪IP”。此前综艺节目《爸爸去哪儿》将雪乡作为最后一站，为“去东北看雪”带来良好的示范效应。这种利用电视传媒、明星效应等途径塑造“冰雪IP”的方式，为冰雪旅游营销发展提供新的方向和思路。</w:t>
      </w:r>
    </w:p>
    <w:p w:rsidR="000F2785" w:rsidRDefault="00361D55">
      <w:pPr>
        <w:pStyle w:val="1"/>
      </w:pPr>
      <w:bookmarkStart w:id="15" w:name="_Toc470797171"/>
      <w:bookmarkStart w:id="16" w:name="_Toc471311249"/>
      <w:r>
        <w:rPr>
          <w:rFonts w:hint="eastAsia"/>
        </w:rPr>
        <w:lastRenderedPageBreak/>
        <w:t>二、</w:t>
      </w:r>
      <w:bookmarkStart w:id="17" w:name="OLE_LINK7"/>
      <w:r>
        <w:rPr>
          <w:rFonts w:hint="eastAsia"/>
        </w:rPr>
        <w:t>中国冰雪旅游网民消费热点</w:t>
      </w:r>
      <w:bookmarkEnd w:id="15"/>
      <w:bookmarkEnd w:id="16"/>
      <w:bookmarkEnd w:id="17"/>
    </w:p>
    <w:p w:rsidR="000F2785" w:rsidRDefault="00361D55">
      <w:pPr>
        <w:pStyle w:val="2"/>
      </w:pPr>
      <w:bookmarkStart w:id="18" w:name="_Toc470797172"/>
      <w:bookmarkStart w:id="19" w:name="_Toc471311250"/>
      <w:r>
        <w:rPr>
          <w:rFonts w:hint="eastAsia"/>
        </w:rPr>
        <w:t>（一）网民关注热度地域分布</w:t>
      </w:r>
      <w:bookmarkEnd w:id="18"/>
      <w:bookmarkEnd w:id="19"/>
    </w:p>
    <w:p w:rsidR="000F2785" w:rsidRDefault="00361D55">
      <w:pPr>
        <w:rPr>
          <w:b/>
          <w:bCs/>
          <w:szCs w:val="21"/>
        </w:rPr>
      </w:pPr>
      <w:r>
        <w:rPr>
          <w:b/>
          <w:bCs/>
          <w:noProof/>
          <w:szCs w:val="21"/>
          <w:bdr w:val="single" w:sz="4" w:space="0" w:color="auto"/>
        </w:rPr>
        <w:drawing>
          <wp:inline distT="0" distB="0" distL="0" distR="0">
            <wp:extent cx="5274310" cy="3742690"/>
            <wp:effectExtent l="19050" t="0" r="2540" b="0"/>
            <wp:docPr id="7" name="图片 1" descr="E:\工作报告\2016年12月\黑龙江冰雪节\数据\冰雪旅游报道量\地区热度分布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E:\工作报告\2016年12月\黑龙江冰雪节\数据\冰雪旅游报道量\地区热度分布图.png"/>
                    <pic:cNvPicPr>
                      <a:picLocks noChangeAspect="1" noChangeArrowheads="1"/>
                    </pic:cNvPicPr>
                  </pic:nvPicPr>
                  <pic:blipFill>
                    <a:blip r:embed="rId13"/>
                    <a:srcRect/>
                    <a:stretch>
                      <a:fillRect/>
                    </a:stretch>
                  </pic:blipFill>
                  <pic:spPr>
                    <a:xfrm>
                      <a:off x="0" y="0"/>
                      <a:ext cx="5274310" cy="3742938"/>
                    </a:xfrm>
                    <a:prstGeom prst="rect">
                      <a:avLst/>
                    </a:prstGeom>
                    <a:noFill/>
                    <a:ln w="9525">
                      <a:noFill/>
                      <a:miter lim="800000"/>
                      <a:headEnd/>
                      <a:tailEnd/>
                    </a:ln>
                  </pic:spPr>
                </pic:pic>
              </a:graphicData>
            </a:graphic>
          </wp:inline>
        </w:drawing>
      </w:r>
    </w:p>
    <w:p w:rsidR="000F2785" w:rsidRDefault="00361D55">
      <w:pPr>
        <w:ind w:firstLineChars="200" w:firstLine="420"/>
        <w:jc w:val="center"/>
        <w:rPr>
          <w:szCs w:val="21"/>
        </w:rPr>
      </w:pPr>
      <w:r>
        <w:rPr>
          <w:rFonts w:hint="eastAsia"/>
          <w:szCs w:val="21"/>
        </w:rPr>
        <w:t>图：各省份冰雪旅游舆情热度分布</w:t>
      </w:r>
    </w:p>
    <w:p w:rsidR="000F2785" w:rsidRDefault="00361D55">
      <w:pPr>
        <w:spacing w:line="460" w:lineRule="exact"/>
        <w:ind w:firstLineChars="200" w:firstLine="560"/>
        <w:rPr>
          <w:szCs w:val="21"/>
        </w:rPr>
      </w:pPr>
      <w:r>
        <w:rPr>
          <w:rFonts w:ascii="仿宋_GB2312" w:eastAsia="仿宋_GB2312" w:hAnsi="楷体" w:hint="eastAsia"/>
          <w:sz w:val="28"/>
          <w:szCs w:val="28"/>
        </w:rPr>
        <w:t>冰雪旅游在全国范围都开花结果，东北老牌冰雪旅游大省优势持续保持，新疆、内蒙、京津冀等地区资源优势逐步显现，广东、四川、福建等南方省份亦积极搭乘此次冰雪浪潮，在资源困乏的情况下开辟特色冰雪旅游景点，深圳世界之窗冰雪节和四川瓦屋山冰雪节已经初具品牌。不过需要注意，青海、甘肃、宁夏、陕西、山东等北方省份，冰雪旅游发展相对滞后，这些省份尽管处于降雪区域，资源优势却不明显，需进一步挖掘当地文化内涵，开辟特色冰雪景观，形成独特吸引力，抓住冰雪旅游发展机遇，破解旅游“冬闲”难题。</w:t>
      </w:r>
    </w:p>
    <w:p w:rsidR="000F2785" w:rsidRDefault="00361D55">
      <w:pPr>
        <w:pStyle w:val="2"/>
        <w:rPr>
          <w:bdr w:val="single" w:sz="4" w:space="0" w:color="auto"/>
        </w:rPr>
      </w:pPr>
      <w:bookmarkStart w:id="20" w:name="_Toc470797173"/>
      <w:bookmarkStart w:id="21" w:name="_Toc471311251"/>
      <w:r>
        <w:rPr>
          <w:rFonts w:hint="eastAsia"/>
        </w:rPr>
        <w:lastRenderedPageBreak/>
        <w:t>（二）游客体验分析</w:t>
      </w:r>
      <w:bookmarkEnd w:id="20"/>
      <w:bookmarkEnd w:id="21"/>
    </w:p>
    <w:p w:rsidR="000F2785" w:rsidRDefault="00361D55">
      <w:pPr>
        <w:ind w:firstLine="200"/>
        <w:jc w:val="center"/>
        <w:rPr>
          <w:bdr w:val="single" w:sz="4" w:space="0" w:color="auto"/>
        </w:rPr>
      </w:pPr>
      <w:r>
        <w:rPr>
          <w:noProof/>
        </w:rPr>
        <w:drawing>
          <wp:inline distT="0" distB="0" distL="114300" distR="114300">
            <wp:extent cx="3093720" cy="2987675"/>
            <wp:effectExtent l="0" t="0" r="11430" b="3175"/>
            <wp:docPr id="14" name="图片 8" desc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ee.jpg"/>
                    <pic:cNvPicPr>
                      <a:picLocks noChangeAspect="1"/>
                    </pic:cNvPicPr>
                  </pic:nvPicPr>
                  <pic:blipFill>
                    <a:blip r:embed="rId14" cstate="print"/>
                    <a:srcRect l="2916" t="4313" r="4231" b="6559"/>
                    <a:stretch>
                      <a:fillRect/>
                    </a:stretch>
                  </pic:blipFill>
                  <pic:spPr>
                    <a:xfrm>
                      <a:off x="0" y="0"/>
                      <a:ext cx="3093720" cy="2987675"/>
                    </a:xfrm>
                    <a:prstGeom prst="rect">
                      <a:avLst/>
                    </a:prstGeom>
                  </pic:spPr>
                </pic:pic>
              </a:graphicData>
            </a:graphic>
          </wp:inline>
        </w:drawing>
      </w:r>
    </w:p>
    <w:p w:rsidR="000F2785" w:rsidRDefault="00361D55">
      <w:pPr>
        <w:ind w:firstLine="200"/>
        <w:jc w:val="center"/>
      </w:pPr>
      <w:r>
        <w:rPr>
          <w:rFonts w:hint="eastAsia"/>
        </w:rPr>
        <w:t>图：游客情绪性评论词频分析</w:t>
      </w:r>
    </w:p>
    <w:p w:rsidR="000F2785" w:rsidRDefault="000F2785">
      <w:pPr>
        <w:ind w:firstLine="200"/>
      </w:pPr>
    </w:p>
    <w:p w:rsidR="000F2785" w:rsidRDefault="00361D55">
      <w:pPr>
        <w:ind w:firstLine="200"/>
      </w:pPr>
      <w:r>
        <w:rPr>
          <w:noProof/>
        </w:rPr>
        <w:drawing>
          <wp:inline distT="0" distB="0" distL="0" distR="0">
            <wp:extent cx="4572000" cy="2743200"/>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2785" w:rsidRDefault="00361D55">
      <w:pPr>
        <w:ind w:firstLine="200"/>
        <w:jc w:val="center"/>
      </w:pPr>
      <w:r>
        <w:rPr>
          <w:rFonts w:hint="eastAsia"/>
        </w:rPr>
        <w:t>图：游客体验正负倾向占比</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通过对OTA网站游客评价进行词频分析，可以看出游客对于冰雪城市、冰雪景点、游玩项目、游玩方式、游玩体验讨论热度较高。对游客体验进一步细分，游客对冰雪旅游的评价以正面为主，词频分析中“开心”“最好”等正面情绪词汇占比较高。</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负面评价主要集中于门票物价、客流状况、景区管理、景点景色等方面，游客对门票物价的投诉，一方面可能是对景区物价超过市价</w:t>
      </w:r>
      <w:r>
        <w:rPr>
          <w:rFonts w:ascii="仿宋_GB2312" w:eastAsia="仿宋_GB2312" w:hAnsi="楷体" w:hint="eastAsia"/>
          <w:sz w:val="28"/>
          <w:szCs w:val="28"/>
        </w:rPr>
        <w:lastRenderedPageBreak/>
        <w:t>太多感到不满，一方面也可能是因为景区游乐项目组合不当、数量较少而引发“不值门票”的抱怨，相关部门可在加强对景区商家经营的监管和推动景区建设完善两方面作出改进。客流状况方面，冰雪景区承载力有限，过多的客流可能会造成滑雪、滑冰场地拥挤，影响游客体验。景区管理方面，主要是对景区游客秩序以及景区卫生方面的投诉。</w:t>
      </w:r>
    </w:p>
    <w:p w:rsidR="000F2785" w:rsidRDefault="00361D55">
      <w:pPr>
        <w:pStyle w:val="2"/>
      </w:pPr>
      <w:bookmarkStart w:id="22" w:name="_Toc470797174"/>
      <w:bookmarkStart w:id="23" w:name="_Toc471311252"/>
      <w:r>
        <w:rPr>
          <w:rFonts w:hint="eastAsia"/>
        </w:rPr>
        <w:t>（三）十大热门冰雪旅游景区排行</w:t>
      </w:r>
      <w:bookmarkEnd w:id="22"/>
      <w:bookmarkEnd w:id="23"/>
    </w:p>
    <w:p w:rsidR="000F2785" w:rsidRDefault="00361D55">
      <w:pPr>
        <w:jc w:val="center"/>
      </w:pPr>
      <w:r>
        <w:rPr>
          <w:rFonts w:hint="eastAsia"/>
        </w:rPr>
        <w:t>表：热门冰雪旅游景区排行榜</w:t>
      </w:r>
    </w:p>
    <w:tbl>
      <w:tblPr>
        <w:tblStyle w:val="3-2"/>
        <w:tblW w:w="4392" w:type="dxa"/>
        <w:jc w:val="center"/>
        <w:tblLayout w:type="fixed"/>
        <w:tblLook w:val="04A0"/>
      </w:tblPr>
      <w:tblGrid>
        <w:gridCol w:w="1096"/>
        <w:gridCol w:w="2476"/>
        <w:gridCol w:w="820"/>
      </w:tblGrid>
      <w:tr w:rsidR="000F2785" w:rsidTr="000F2785">
        <w:trPr>
          <w:cnfStyle w:val="100000000000"/>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排名</w:t>
            </w:r>
          </w:p>
        </w:tc>
        <w:tc>
          <w:tcPr>
            <w:tcW w:w="2476" w:type="dxa"/>
            <w:vAlign w:val="center"/>
          </w:tcPr>
          <w:p w:rsidR="000F2785" w:rsidRDefault="00361D55">
            <w:pPr>
              <w:widowControl/>
              <w:jc w:val="center"/>
              <w:cnfStyle w:val="100000000000"/>
              <w:rPr>
                <w:rFonts w:ascii="宋体" w:eastAsia="宋体" w:hAnsi="宋体" w:cs="宋体"/>
                <w:color w:val="000000"/>
                <w:kern w:val="0"/>
                <w:sz w:val="22"/>
              </w:rPr>
            </w:pPr>
            <w:r>
              <w:rPr>
                <w:rFonts w:ascii="宋体" w:eastAsia="宋体" w:hAnsi="宋体" w:cs="宋体" w:hint="eastAsia"/>
                <w:color w:val="000000"/>
                <w:kern w:val="0"/>
                <w:sz w:val="22"/>
              </w:rPr>
              <w:t>景区</w:t>
            </w:r>
          </w:p>
        </w:tc>
        <w:tc>
          <w:tcPr>
            <w:tcW w:w="820" w:type="dxa"/>
            <w:vAlign w:val="center"/>
          </w:tcPr>
          <w:p w:rsidR="000F2785" w:rsidRDefault="00361D55">
            <w:pPr>
              <w:widowControl/>
              <w:jc w:val="center"/>
              <w:cnfStyle w:val="100000000000"/>
              <w:rPr>
                <w:rFonts w:ascii="宋体" w:eastAsia="宋体" w:hAnsi="宋体" w:cs="宋体"/>
                <w:color w:val="000000"/>
                <w:kern w:val="0"/>
                <w:sz w:val="22"/>
              </w:rPr>
            </w:pPr>
            <w:r>
              <w:rPr>
                <w:rFonts w:ascii="宋体" w:eastAsia="宋体" w:hAnsi="宋体" w:cs="宋体" w:hint="eastAsia"/>
                <w:color w:val="000000"/>
                <w:kern w:val="0"/>
                <w:sz w:val="22"/>
              </w:rPr>
              <w:t>热度</w:t>
            </w:r>
          </w:p>
        </w:tc>
      </w:tr>
      <w:tr w:rsidR="000F2785" w:rsidTr="000F2785">
        <w:trPr>
          <w:trHeight w:val="270"/>
          <w:jc w:val="center"/>
        </w:trPr>
        <w:tc>
          <w:tcPr>
            <w:cnfStyle w:val="001000000000"/>
            <w:tcW w:w="109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哈尔滨冰雪大世界</w:t>
            </w:r>
          </w:p>
        </w:tc>
        <w:tc>
          <w:tcPr>
            <w:tcW w:w="82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92.3</w:t>
            </w:r>
          </w:p>
        </w:tc>
      </w:tr>
      <w:tr w:rsidR="000F2785" w:rsidTr="000F2785">
        <w:trPr>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476"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长白山景区</w:t>
            </w:r>
          </w:p>
        </w:tc>
        <w:tc>
          <w:tcPr>
            <w:tcW w:w="820"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91.9</w:t>
            </w:r>
          </w:p>
        </w:tc>
      </w:tr>
      <w:tr w:rsidR="000F2785" w:rsidTr="000F2785">
        <w:trPr>
          <w:trHeight w:val="270"/>
          <w:jc w:val="center"/>
        </w:trPr>
        <w:tc>
          <w:tcPr>
            <w:cnfStyle w:val="001000000000"/>
            <w:tcW w:w="109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4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天山天池风景名胜区</w:t>
            </w:r>
          </w:p>
        </w:tc>
        <w:tc>
          <w:tcPr>
            <w:tcW w:w="82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87.6</w:t>
            </w:r>
          </w:p>
        </w:tc>
      </w:tr>
      <w:tr w:rsidR="000F2785" w:rsidTr="000F2785">
        <w:trPr>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476"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阿尔山国家森林公园</w:t>
            </w:r>
          </w:p>
        </w:tc>
        <w:tc>
          <w:tcPr>
            <w:tcW w:w="820"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87.2</w:t>
            </w:r>
          </w:p>
        </w:tc>
      </w:tr>
      <w:tr w:rsidR="000F2785" w:rsidTr="000F2785">
        <w:trPr>
          <w:trHeight w:val="270"/>
          <w:jc w:val="center"/>
        </w:trPr>
        <w:tc>
          <w:tcPr>
            <w:cnfStyle w:val="001000000000"/>
            <w:tcW w:w="109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4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亚布力滑雪旅游度假区</w:t>
            </w:r>
          </w:p>
        </w:tc>
        <w:tc>
          <w:tcPr>
            <w:tcW w:w="82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82.7</w:t>
            </w:r>
          </w:p>
        </w:tc>
      </w:tr>
      <w:tr w:rsidR="000F2785" w:rsidTr="000F2785">
        <w:trPr>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476"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雪乡</w:t>
            </w:r>
          </w:p>
        </w:tc>
        <w:tc>
          <w:tcPr>
            <w:tcW w:w="820"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82.5</w:t>
            </w:r>
          </w:p>
        </w:tc>
      </w:tr>
      <w:tr w:rsidR="000F2785" w:rsidTr="000F2785">
        <w:trPr>
          <w:trHeight w:val="270"/>
          <w:jc w:val="center"/>
        </w:trPr>
        <w:tc>
          <w:tcPr>
            <w:cnfStyle w:val="001000000000"/>
            <w:tcW w:w="109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4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太阳岛风景区</w:t>
            </w:r>
          </w:p>
        </w:tc>
        <w:tc>
          <w:tcPr>
            <w:tcW w:w="82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81.2</w:t>
            </w:r>
          </w:p>
        </w:tc>
      </w:tr>
      <w:tr w:rsidR="000F2785" w:rsidTr="000F2785">
        <w:trPr>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476"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漠河北极村旅游区</w:t>
            </w:r>
          </w:p>
        </w:tc>
        <w:tc>
          <w:tcPr>
            <w:tcW w:w="820"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79.9</w:t>
            </w:r>
          </w:p>
        </w:tc>
      </w:tr>
      <w:tr w:rsidR="000F2785" w:rsidTr="000F2785">
        <w:trPr>
          <w:trHeight w:val="270"/>
          <w:jc w:val="center"/>
        </w:trPr>
        <w:tc>
          <w:tcPr>
            <w:cnfStyle w:val="001000000000"/>
            <w:tcW w:w="109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4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雾凇岛</w:t>
            </w:r>
          </w:p>
        </w:tc>
        <w:tc>
          <w:tcPr>
            <w:tcW w:w="82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79.6</w:t>
            </w:r>
          </w:p>
        </w:tc>
      </w:tr>
      <w:tr w:rsidR="000F2785" w:rsidTr="000F2785">
        <w:trPr>
          <w:trHeight w:val="270"/>
          <w:jc w:val="center"/>
        </w:trPr>
        <w:tc>
          <w:tcPr>
            <w:cnfStyle w:val="001000000000"/>
            <w:tcW w:w="109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476"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满洲里中俄边境旅游区</w:t>
            </w:r>
          </w:p>
        </w:tc>
        <w:tc>
          <w:tcPr>
            <w:tcW w:w="820"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76.7</w:t>
            </w:r>
          </w:p>
        </w:tc>
      </w:tr>
    </w:tbl>
    <w:p w:rsidR="000F2785" w:rsidRDefault="00361D55">
      <w:pPr>
        <w:ind w:firstLine="200"/>
        <w:jc w:val="center"/>
      </w:pPr>
      <w:r>
        <w:rPr>
          <w:rFonts w:hint="eastAsia"/>
        </w:rPr>
        <w:t>监测时段：</w:t>
      </w:r>
      <w:r>
        <w:rPr>
          <w:rFonts w:hint="eastAsia"/>
        </w:rPr>
        <w:t>2016.10.1</w:t>
      </w:r>
      <w:r>
        <w:rPr>
          <w:rFonts w:hint="eastAsia"/>
        </w:rPr>
        <w:t>—</w:t>
      </w:r>
      <w:r>
        <w:rPr>
          <w:rFonts w:hint="eastAsia"/>
        </w:rPr>
        <w:t>2016.12.29</w:t>
      </w:r>
      <w:r>
        <w:rPr>
          <w:rFonts w:hint="eastAsia"/>
        </w:rPr>
        <w:t>（考虑对比统一性，仅监测冬季时段旅游数据，下同）</w:t>
      </w:r>
    </w:p>
    <w:p w:rsidR="000F2785" w:rsidRDefault="00361D55">
      <w:pPr>
        <w:ind w:firstLine="200"/>
        <w:jc w:val="left"/>
      </w:pPr>
      <w:r>
        <w:rPr>
          <w:rFonts w:hint="eastAsia"/>
        </w:rPr>
        <w:t>计算公式：热度</w:t>
      </w:r>
      <w:r>
        <w:rPr>
          <w:rFonts w:hint="eastAsia"/>
        </w:rPr>
        <w:t>=OTA</w:t>
      </w:r>
      <w:r>
        <w:rPr>
          <w:rFonts w:hint="eastAsia"/>
        </w:rPr>
        <w:t>网站评论量</w:t>
      </w:r>
      <w:r>
        <w:rPr>
          <w:rFonts w:hint="eastAsia"/>
        </w:rPr>
        <w:t>*0.5+OTA</w:t>
      </w:r>
      <w:r>
        <w:rPr>
          <w:rFonts w:hint="eastAsia"/>
        </w:rPr>
        <w:t>网站产品数量</w:t>
      </w:r>
      <w:r>
        <w:rPr>
          <w:rFonts w:hint="eastAsia"/>
        </w:rPr>
        <w:t>*0.25+</w:t>
      </w:r>
      <w:r>
        <w:rPr>
          <w:rFonts w:hint="eastAsia"/>
        </w:rPr>
        <w:t>网民讨论量</w:t>
      </w:r>
      <w:r>
        <w:rPr>
          <w:rFonts w:hint="eastAsia"/>
        </w:rPr>
        <w:t>*0.25</w:t>
      </w:r>
      <w:r>
        <w:rPr>
          <w:rFonts w:hint="eastAsia"/>
        </w:rPr>
        <w:t>（加权后进行归一化计算）</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老牌冰雪旅游景区哈尔滨冰雪大世界热度榜夺魁，不过，长白山与其差距微小，其余景区热度也均趋近。满洲里中俄边境旅游区挤入榜单，中俄边境旅游、内蒙民俗越来越受消费者关注。</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从地域分布来看，</w:t>
      </w:r>
      <w:bookmarkStart w:id="24" w:name="OLE_LINK27"/>
      <w:bookmarkStart w:id="25" w:name="OLE_LINK26"/>
      <w:bookmarkStart w:id="26" w:name="OLE_LINK24"/>
      <w:bookmarkStart w:id="27" w:name="OLE_LINK23"/>
      <w:bookmarkStart w:id="28" w:name="OLE_LINK25"/>
      <w:r>
        <w:rPr>
          <w:rFonts w:ascii="仿宋_GB2312" w:eastAsia="仿宋_GB2312" w:hAnsi="楷体" w:hint="eastAsia"/>
          <w:sz w:val="28"/>
          <w:szCs w:val="28"/>
        </w:rPr>
        <w:t>多数热门景点位于东北地区，分布较为集中。其中以黑龙江为最，达到5个，不愧“冰雪之冠”名号</w:t>
      </w:r>
      <w:bookmarkEnd w:id="24"/>
      <w:bookmarkEnd w:id="25"/>
      <w:bookmarkEnd w:id="26"/>
      <w:bookmarkEnd w:id="27"/>
      <w:bookmarkEnd w:id="28"/>
      <w:r>
        <w:rPr>
          <w:rFonts w:ascii="仿宋_GB2312" w:eastAsia="仿宋_GB2312" w:hAnsi="楷体" w:hint="eastAsia"/>
          <w:sz w:val="28"/>
          <w:szCs w:val="28"/>
        </w:rPr>
        <w:t>。</w:t>
      </w:r>
    </w:p>
    <w:p w:rsidR="002C53BA" w:rsidRDefault="002C53BA">
      <w:pPr>
        <w:spacing w:line="460" w:lineRule="exact"/>
        <w:ind w:firstLineChars="200" w:firstLine="560"/>
        <w:rPr>
          <w:rFonts w:ascii="仿宋_GB2312" w:eastAsia="仿宋_GB2312" w:hAnsi="楷体"/>
          <w:sz w:val="28"/>
          <w:szCs w:val="28"/>
        </w:rPr>
      </w:pPr>
    </w:p>
    <w:p w:rsidR="002C53BA" w:rsidRDefault="002C53BA">
      <w:pPr>
        <w:spacing w:line="460" w:lineRule="exact"/>
        <w:ind w:firstLineChars="200" w:firstLine="560"/>
        <w:rPr>
          <w:rFonts w:ascii="仿宋_GB2312" w:eastAsia="仿宋_GB2312" w:hAnsi="楷体"/>
          <w:sz w:val="28"/>
          <w:szCs w:val="28"/>
        </w:rPr>
      </w:pPr>
    </w:p>
    <w:p w:rsidR="002C53BA" w:rsidRDefault="002C53BA">
      <w:pPr>
        <w:spacing w:line="460" w:lineRule="exact"/>
        <w:ind w:firstLineChars="200" w:firstLine="560"/>
        <w:rPr>
          <w:rFonts w:ascii="仿宋_GB2312" w:eastAsia="仿宋_GB2312" w:hAnsi="楷体"/>
          <w:sz w:val="28"/>
          <w:szCs w:val="28"/>
        </w:rPr>
      </w:pPr>
    </w:p>
    <w:p w:rsidR="000F2785" w:rsidRDefault="00361D55" w:rsidP="00123459">
      <w:pPr>
        <w:pStyle w:val="2"/>
      </w:pPr>
      <w:bookmarkStart w:id="29" w:name="_Toc470797175"/>
      <w:bookmarkStart w:id="30" w:name="_Toc471311253"/>
      <w:r>
        <w:rPr>
          <w:rFonts w:hint="eastAsia"/>
        </w:rPr>
        <w:lastRenderedPageBreak/>
        <w:t>（四）十大</w:t>
      </w:r>
      <w:r w:rsidR="000B2723">
        <w:rPr>
          <w:rFonts w:hint="eastAsia"/>
        </w:rPr>
        <w:t>最</w:t>
      </w:r>
      <w:r w:rsidR="00123459">
        <w:rPr>
          <w:rFonts w:hint="eastAsia"/>
        </w:rPr>
        <w:t>美誉</w:t>
      </w:r>
      <w:r>
        <w:rPr>
          <w:rFonts w:hint="eastAsia"/>
        </w:rPr>
        <w:t>冰雪旅游</w:t>
      </w:r>
      <w:r w:rsidR="00E668B1">
        <w:rPr>
          <w:rFonts w:hint="eastAsia"/>
        </w:rPr>
        <w:t>景区</w:t>
      </w:r>
      <w:r>
        <w:rPr>
          <w:rFonts w:hint="eastAsia"/>
        </w:rPr>
        <w:t>排行</w:t>
      </w:r>
      <w:bookmarkEnd w:id="29"/>
      <w:bookmarkEnd w:id="30"/>
    </w:p>
    <w:p w:rsidR="000F2785" w:rsidRDefault="00361D55">
      <w:pPr>
        <w:jc w:val="center"/>
      </w:pPr>
      <w:r>
        <w:rPr>
          <w:rFonts w:hint="eastAsia"/>
        </w:rPr>
        <w:t>表：冰雪旅游景区美誉度排行榜</w:t>
      </w:r>
    </w:p>
    <w:tbl>
      <w:tblPr>
        <w:tblStyle w:val="3-2"/>
        <w:tblW w:w="4665" w:type="dxa"/>
        <w:jc w:val="center"/>
        <w:tblLayout w:type="fixed"/>
        <w:tblLook w:val="04A0"/>
      </w:tblPr>
      <w:tblGrid>
        <w:gridCol w:w="1156"/>
        <w:gridCol w:w="2517"/>
        <w:gridCol w:w="992"/>
      </w:tblGrid>
      <w:tr w:rsidR="000F2785" w:rsidTr="00FE0707">
        <w:trPr>
          <w:cnfStyle w:val="100000000000"/>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排名</w:t>
            </w:r>
          </w:p>
        </w:tc>
        <w:tc>
          <w:tcPr>
            <w:tcW w:w="2517" w:type="dxa"/>
            <w:vAlign w:val="center"/>
          </w:tcPr>
          <w:p w:rsidR="000F2785" w:rsidRDefault="00361D55">
            <w:pPr>
              <w:widowControl/>
              <w:jc w:val="center"/>
              <w:cnfStyle w:val="100000000000"/>
              <w:rPr>
                <w:rFonts w:ascii="宋体" w:eastAsia="宋体" w:hAnsi="宋体" w:cs="宋体"/>
                <w:color w:val="000000"/>
                <w:kern w:val="0"/>
                <w:sz w:val="22"/>
              </w:rPr>
            </w:pPr>
            <w:r>
              <w:rPr>
                <w:rFonts w:ascii="宋体" w:eastAsia="宋体" w:hAnsi="宋体" w:cs="宋体" w:hint="eastAsia"/>
                <w:color w:val="000000"/>
                <w:kern w:val="0"/>
                <w:sz w:val="22"/>
              </w:rPr>
              <w:t>景区</w:t>
            </w:r>
          </w:p>
        </w:tc>
        <w:tc>
          <w:tcPr>
            <w:tcW w:w="992" w:type="dxa"/>
            <w:vAlign w:val="center"/>
          </w:tcPr>
          <w:p w:rsidR="000F2785" w:rsidRDefault="00361D55">
            <w:pPr>
              <w:widowControl/>
              <w:jc w:val="center"/>
              <w:cnfStyle w:val="100000000000"/>
              <w:rPr>
                <w:rFonts w:ascii="宋体" w:eastAsia="宋体" w:hAnsi="宋体" w:cs="宋体"/>
                <w:color w:val="000000"/>
                <w:kern w:val="0"/>
                <w:sz w:val="22"/>
              </w:rPr>
            </w:pPr>
            <w:r>
              <w:rPr>
                <w:rFonts w:ascii="宋体" w:eastAsia="宋体" w:hAnsi="宋体" w:cs="宋体" w:hint="eastAsia"/>
                <w:color w:val="000000"/>
                <w:kern w:val="0"/>
                <w:sz w:val="22"/>
              </w:rPr>
              <w:t>美誉度</w:t>
            </w:r>
          </w:p>
        </w:tc>
      </w:tr>
      <w:tr w:rsidR="000F2785" w:rsidTr="00FE0707">
        <w:trPr>
          <w:trHeight w:val="270"/>
          <w:jc w:val="center"/>
        </w:trPr>
        <w:tc>
          <w:tcPr>
            <w:cnfStyle w:val="001000000000"/>
            <w:tcW w:w="115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5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雾凇岛</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91.0</w:t>
            </w:r>
          </w:p>
        </w:tc>
      </w:tr>
      <w:tr w:rsidR="000F2785" w:rsidTr="00FE0707">
        <w:trPr>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517"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漠河北极村旅游区</w:t>
            </w:r>
          </w:p>
        </w:tc>
        <w:tc>
          <w:tcPr>
            <w:tcW w:w="992"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90.8</w:t>
            </w:r>
          </w:p>
        </w:tc>
      </w:tr>
      <w:tr w:rsidR="000F2785" w:rsidTr="00FE0707">
        <w:trPr>
          <w:trHeight w:val="270"/>
          <w:jc w:val="center"/>
        </w:trPr>
        <w:tc>
          <w:tcPr>
            <w:cnfStyle w:val="001000000000"/>
            <w:tcW w:w="115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5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长白山景区</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90.7</w:t>
            </w:r>
          </w:p>
        </w:tc>
      </w:tr>
      <w:tr w:rsidR="000F2785" w:rsidTr="00FE0707">
        <w:trPr>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517"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冰雪大世界</w:t>
            </w:r>
          </w:p>
        </w:tc>
        <w:tc>
          <w:tcPr>
            <w:tcW w:w="992"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89.7</w:t>
            </w:r>
          </w:p>
        </w:tc>
      </w:tr>
      <w:tr w:rsidR="000F2785" w:rsidTr="00FE0707">
        <w:trPr>
          <w:trHeight w:val="270"/>
          <w:jc w:val="center"/>
        </w:trPr>
        <w:tc>
          <w:tcPr>
            <w:cnfStyle w:val="001000000000"/>
            <w:tcW w:w="115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5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长春净月潭森林公园</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89.0</w:t>
            </w:r>
          </w:p>
        </w:tc>
      </w:tr>
      <w:tr w:rsidR="000F2785" w:rsidTr="00FE0707">
        <w:trPr>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517"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亚布力滑雪旅游度假区</w:t>
            </w:r>
          </w:p>
        </w:tc>
        <w:tc>
          <w:tcPr>
            <w:tcW w:w="992"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87.3</w:t>
            </w:r>
          </w:p>
        </w:tc>
      </w:tr>
      <w:tr w:rsidR="000F2785" w:rsidTr="00FE0707">
        <w:trPr>
          <w:trHeight w:val="270"/>
          <w:jc w:val="center"/>
        </w:trPr>
        <w:tc>
          <w:tcPr>
            <w:cnfStyle w:val="001000000000"/>
            <w:tcW w:w="115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5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天山天池风景名胜区</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87.1</w:t>
            </w:r>
          </w:p>
        </w:tc>
      </w:tr>
      <w:tr w:rsidR="000F2785" w:rsidTr="00FE0707">
        <w:trPr>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517"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太阳岛景区</w:t>
            </w:r>
          </w:p>
        </w:tc>
        <w:tc>
          <w:tcPr>
            <w:tcW w:w="992"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86.3</w:t>
            </w:r>
          </w:p>
        </w:tc>
      </w:tr>
      <w:tr w:rsidR="000F2785" w:rsidTr="00FE0707">
        <w:trPr>
          <w:trHeight w:val="330"/>
          <w:jc w:val="center"/>
        </w:trPr>
        <w:tc>
          <w:tcPr>
            <w:cnfStyle w:val="001000000000"/>
            <w:tcW w:w="1156" w:type="dxa"/>
            <w:tcBorders>
              <w:top w:val="single" w:sz="8" w:space="0" w:color="FFFFFF" w:themeColor="background1"/>
            </w:tcBorders>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5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微软雅黑" w:eastAsia="微软雅黑" w:hAnsi="微软雅黑" w:cs="宋体"/>
                <w:color w:val="000000"/>
                <w:kern w:val="0"/>
                <w:sz w:val="22"/>
              </w:rPr>
            </w:pPr>
            <w:r>
              <w:rPr>
                <w:rFonts w:ascii="宋体" w:eastAsia="宋体" w:hAnsi="宋体" w:cs="宋体" w:hint="eastAsia"/>
                <w:color w:val="000000"/>
                <w:kern w:val="0"/>
                <w:sz w:val="22"/>
              </w:rPr>
              <w:t>密苑云顶乐园</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85.8</w:t>
            </w:r>
          </w:p>
        </w:tc>
      </w:tr>
      <w:tr w:rsidR="000F2785" w:rsidTr="00FE0707">
        <w:trPr>
          <w:trHeight w:val="270"/>
          <w:jc w:val="center"/>
        </w:trPr>
        <w:tc>
          <w:tcPr>
            <w:cnfStyle w:val="001000000000"/>
            <w:tcW w:w="1156" w:type="dxa"/>
            <w:vAlign w:val="center"/>
          </w:tcPr>
          <w:p w:rsidR="000F2785" w:rsidRDefault="00361D5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517"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查干湖旅游度假区</w:t>
            </w:r>
          </w:p>
        </w:tc>
        <w:tc>
          <w:tcPr>
            <w:tcW w:w="992" w:type="dxa"/>
            <w:vAlign w:val="center"/>
          </w:tcPr>
          <w:p w:rsidR="000F2785" w:rsidRDefault="00361D55">
            <w:pPr>
              <w:widowControl/>
              <w:jc w:val="center"/>
              <w:cnfStyle w:val="000000000000"/>
              <w:rPr>
                <w:rFonts w:ascii="宋体" w:eastAsia="宋体" w:hAnsi="宋体" w:cs="宋体"/>
                <w:color w:val="000000"/>
                <w:kern w:val="0"/>
                <w:sz w:val="22"/>
              </w:rPr>
            </w:pPr>
            <w:r>
              <w:rPr>
                <w:rFonts w:ascii="宋体" w:eastAsia="宋体" w:hAnsi="宋体" w:cs="宋体" w:hint="eastAsia"/>
                <w:color w:val="000000"/>
                <w:kern w:val="0"/>
                <w:sz w:val="22"/>
              </w:rPr>
              <w:t>85.7</w:t>
            </w:r>
          </w:p>
        </w:tc>
      </w:tr>
    </w:tbl>
    <w:p w:rsidR="000F2785" w:rsidRDefault="00361D55">
      <w:pPr>
        <w:ind w:firstLine="200"/>
        <w:jc w:val="center"/>
      </w:pPr>
      <w:r>
        <w:rPr>
          <w:rFonts w:hint="eastAsia"/>
        </w:rPr>
        <w:t>计算公式：美誉度</w:t>
      </w:r>
      <w:r>
        <w:rPr>
          <w:rFonts w:hint="eastAsia"/>
        </w:rPr>
        <w:t>=</w:t>
      </w:r>
      <w:r>
        <w:rPr>
          <w:rFonts w:hint="eastAsia"/>
        </w:rPr>
        <w:t>网民好评度</w:t>
      </w:r>
      <w:r>
        <w:rPr>
          <w:rFonts w:hint="eastAsia"/>
        </w:rPr>
        <w:t>*0.5+OTA</w:t>
      </w:r>
      <w:r>
        <w:rPr>
          <w:rFonts w:hint="eastAsia"/>
        </w:rPr>
        <w:t>网站评分</w:t>
      </w:r>
      <w:r>
        <w:rPr>
          <w:rFonts w:hint="eastAsia"/>
        </w:rPr>
        <w:t>*0.5</w:t>
      </w:r>
      <w:r>
        <w:rPr>
          <w:rFonts w:hint="eastAsia"/>
        </w:rPr>
        <w:t>（加权后进行归一化计算）</w:t>
      </w:r>
    </w:p>
    <w:p w:rsidR="000F2785" w:rsidRDefault="00361D55">
      <w:pPr>
        <w:ind w:firstLine="200"/>
        <w:jc w:val="center"/>
      </w:pPr>
      <w:r>
        <w:rPr>
          <w:noProof/>
        </w:rPr>
        <w:drawing>
          <wp:inline distT="0" distB="0" distL="114300" distR="114300">
            <wp:extent cx="3947488" cy="1971839"/>
            <wp:effectExtent l="19050" t="0" r="14912" b="9361"/>
            <wp:docPr id="1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2785" w:rsidRDefault="00361D55">
      <w:pPr>
        <w:ind w:firstLine="200"/>
        <w:jc w:val="center"/>
      </w:pPr>
      <w:r>
        <w:rPr>
          <w:rFonts w:hint="eastAsia"/>
        </w:rPr>
        <w:t>图：十大热门冰雪景点类别分布</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根据网民评价情感倾向以及OTA游客景点评分综合分析，雾凇岛、北极村等以展示壮丽自然冰雪风光的景区获得更高的美誉度，排行榜前十位中，以展示壮丽冰雪自然风光为主的景区多达六个，占据整个榜单的60%，自然冰雪景观更容易俘获网民的心。</w:t>
      </w:r>
    </w:p>
    <w:p w:rsidR="000F2785" w:rsidRDefault="00361D55">
      <w:pPr>
        <w:spacing w:line="460" w:lineRule="exact"/>
        <w:ind w:firstLineChars="200" w:firstLine="560"/>
        <w:rPr>
          <w:rFonts w:ascii="仿宋_GB2312" w:eastAsia="仿宋_GB2312" w:hAnsi="楷体"/>
          <w:sz w:val="28"/>
          <w:szCs w:val="28"/>
        </w:rPr>
      </w:pPr>
      <w:bookmarkStart w:id="31" w:name="_Toc470797176"/>
      <w:r>
        <w:rPr>
          <w:rFonts w:ascii="仿宋_GB2312" w:eastAsia="仿宋_GB2312" w:hAnsi="楷体" w:hint="eastAsia"/>
          <w:sz w:val="28"/>
          <w:szCs w:val="28"/>
        </w:rPr>
        <w:t>相应的，以冰雪体育、冰雪乐园、民俗人文为主题的景区上榜较少，还需进一步开发建设，提升服务水平，改善景区声誉。</w:t>
      </w:r>
    </w:p>
    <w:p w:rsidR="000F2785" w:rsidRDefault="00361D55">
      <w:pPr>
        <w:pStyle w:val="2"/>
      </w:pPr>
      <w:bookmarkStart w:id="32" w:name="_Toc471311254"/>
      <w:r>
        <w:rPr>
          <w:rFonts w:hint="eastAsia"/>
        </w:rPr>
        <w:lastRenderedPageBreak/>
        <w:t>（五）游客最关注冰雪旅游项目分布</w:t>
      </w:r>
      <w:bookmarkEnd w:id="31"/>
      <w:bookmarkEnd w:id="32"/>
    </w:p>
    <w:p w:rsidR="000F2785" w:rsidRDefault="00110556">
      <w:pPr>
        <w:ind w:firstLineChars="200" w:firstLine="420"/>
        <w:jc w:val="center"/>
        <w:rPr>
          <w:szCs w:val="21"/>
        </w:rPr>
      </w:pPr>
      <w:r w:rsidRPr="00110556">
        <w:rPr>
          <w:szCs w:val="21"/>
        </w:rPr>
        <w:drawing>
          <wp:inline distT="0" distB="0" distL="0" distR="0">
            <wp:extent cx="4171950" cy="3267075"/>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2785" w:rsidRDefault="00361D55">
      <w:pPr>
        <w:ind w:firstLineChars="200" w:firstLine="420"/>
        <w:jc w:val="center"/>
        <w:rPr>
          <w:szCs w:val="21"/>
        </w:rPr>
      </w:pPr>
      <w:r>
        <w:rPr>
          <w:rFonts w:hint="eastAsia"/>
          <w:szCs w:val="21"/>
        </w:rPr>
        <w:t>图：游客关注冰雪旅游项目分布</w:t>
      </w:r>
    </w:p>
    <w:p w:rsidR="000F2785" w:rsidRDefault="00361D55" w:rsidP="00361D55">
      <w:pPr>
        <w:spacing w:line="460" w:lineRule="exact"/>
        <w:ind w:firstLineChars="200" w:firstLine="560"/>
        <w:rPr>
          <w:rFonts w:ascii="仿宋_GB2312" w:eastAsia="仿宋_GB2312" w:hAnsi="楷体"/>
          <w:sz w:val="28"/>
          <w:szCs w:val="28"/>
        </w:rPr>
      </w:pPr>
      <w:bookmarkStart w:id="33" w:name="_Toc470797177"/>
      <w:r>
        <w:rPr>
          <w:rFonts w:ascii="仿宋_GB2312" w:eastAsia="仿宋_GB2312" w:hAnsi="楷体" w:hint="eastAsia"/>
          <w:sz w:val="28"/>
          <w:szCs w:val="28"/>
        </w:rPr>
        <w:t>滑雪滑冰、温泉以及冰雪雕刻是最吸引游客的三大冰雪旅游项目，占比超过80%，可以看出，游客在冰雪旅游过程中更喜欢运动和养生休闲。</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同时，也看出相比单一的冰雪观赏类项目，能够参与其中的旅游项目对游客更具吸引力，这提示冰雪景区在依托原有资源的基础上，可开发更多参与式、体验类旅游项目。</w:t>
      </w:r>
    </w:p>
    <w:p w:rsidR="000F2785" w:rsidRDefault="00361D55">
      <w:pPr>
        <w:pStyle w:val="2"/>
      </w:pPr>
      <w:bookmarkStart w:id="34" w:name="_Toc471311255"/>
      <w:r>
        <w:rPr>
          <w:rFonts w:hint="eastAsia"/>
        </w:rPr>
        <w:lastRenderedPageBreak/>
        <w:t>（六）十大最受欢迎滑雪场</w:t>
      </w:r>
      <w:bookmarkEnd w:id="33"/>
      <w:bookmarkEnd w:id="34"/>
    </w:p>
    <w:p w:rsidR="000F2785" w:rsidRDefault="00361D55">
      <w:pPr>
        <w:ind w:firstLine="200"/>
        <w:rPr>
          <w:szCs w:val="21"/>
        </w:rPr>
      </w:pPr>
      <w:r>
        <w:rPr>
          <w:noProof/>
          <w:szCs w:val="21"/>
        </w:rPr>
        <w:drawing>
          <wp:inline distT="0" distB="0" distL="0" distR="0">
            <wp:extent cx="4572000" cy="2743200"/>
            <wp:effectExtent l="19050" t="0" r="19050" b="0"/>
            <wp:docPr id="2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2785" w:rsidRDefault="00361D55">
      <w:pPr>
        <w:ind w:firstLine="200"/>
        <w:jc w:val="center"/>
        <w:rPr>
          <w:szCs w:val="21"/>
        </w:rPr>
      </w:pPr>
      <w:r>
        <w:rPr>
          <w:rFonts w:hint="eastAsia"/>
          <w:szCs w:val="21"/>
        </w:rPr>
        <w:t>图：最受游客欢迎滑雪场排行榜</w:t>
      </w:r>
    </w:p>
    <w:p w:rsidR="000F2785" w:rsidRDefault="00361D55">
      <w:pPr>
        <w:ind w:firstLineChars="300" w:firstLine="630"/>
        <w:rPr>
          <w:szCs w:val="21"/>
        </w:rPr>
      </w:pPr>
      <w:r>
        <w:rPr>
          <w:rFonts w:hint="eastAsia"/>
          <w:szCs w:val="21"/>
        </w:rPr>
        <w:t>计算公式：热度</w:t>
      </w:r>
      <w:r>
        <w:rPr>
          <w:rFonts w:hint="eastAsia"/>
          <w:szCs w:val="21"/>
        </w:rPr>
        <w:t>=</w:t>
      </w:r>
      <w:r>
        <w:rPr>
          <w:rFonts w:hint="eastAsia"/>
          <w:szCs w:val="21"/>
        </w:rPr>
        <w:t>网民讨论量</w:t>
      </w:r>
      <w:r>
        <w:rPr>
          <w:rFonts w:hint="eastAsia"/>
          <w:szCs w:val="21"/>
        </w:rPr>
        <w:t>*0.25+OTA</w:t>
      </w:r>
      <w:r>
        <w:rPr>
          <w:rFonts w:hint="eastAsia"/>
          <w:szCs w:val="21"/>
        </w:rPr>
        <w:t>网站评论数</w:t>
      </w:r>
      <w:r>
        <w:rPr>
          <w:rFonts w:hint="eastAsia"/>
          <w:szCs w:val="21"/>
        </w:rPr>
        <w:t>*0.5+OTA</w:t>
      </w:r>
      <w:r>
        <w:rPr>
          <w:rFonts w:hint="eastAsia"/>
          <w:szCs w:val="21"/>
        </w:rPr>
        <w:t>网站评分</w:t>
      </w:r>
      <w:r>
        <w:rPr>
          <w:rFonts w:hint="eastAsia"/>
          <w:szCs w:val="21"/>
        </w:rPr>
        <w:t>*0.25</w:t>
      </w:r>
      <w:r>
        <w:rPr>
          <w:rFonts w:hint="eastAsia"/>
          <w:szCs w:val="21"/>
        </w:rPr>
        <w:t>（加权后归一化计算）</w:t>
      </w:r>
    </w:p>
    <w:p w:rsidR="000F2785" w:rsidRDefault="00361D55">
      <w:pPr>
        <w:ind w:firstLineChars="300" w:firstLine="630"/>
        <w:jc w:val="center"/>
      </w:pPr>
      <w:r>
        <w:rPr>
          <w:noProof/>
        </w:rPr>
        <w:drawing>
          <wp:inline distT="0" distB="0" distL="114300" distR="114300">
            <wp:extent cx="4968875" cy="1899920"/>
            <wp:effectExtent l="4445" t="4445" r="17780" b="1968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2785" w:rsidRDefault="00361D55">
      <w:pPr>
        <w:ind w:firstLineChars="300" w:firstLine="630"/>
        <w:jc w:val="center"/>
      </w:pPr>
      <w:r>
        <w:rPr>
          <w:rFonts w:hint="eastAsia"/>
        </w:rPr>
        <w:t>图：部分滑雪场热度影响因素分布图</w:t>
      </w:r>
    </w:p>
    <w:p w:rsidR="000F2785" w:rsidRDefault="000F2785">
      <w:pPr>
        <w:ind w:firstLineChars="300" w:firstLine="630"/>
      </w:pPr>
    </w:p>
    <w:p w:rsidR="000F2785" w:rsidRDefault="00361D55" w:rsidP="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崇礼万龙滑雪场在冬奥会的带动下登热度榜首，长白山滑雪场、亚布力滑雪场紧随其后。崇礼、亚布力、长白山是中国顶级滑雪运动基地，场地专业性、游客容纳量、交通便捷度等方面相较其他滑雪场优势明显。另外，丝绸之路滑雪场、白云国际滑雪场等新疆地域滑雪场上榜，地域文化特色对游客吸引力逐步显现。</w:t>
      </w:r>
    </w:p>
    <w:p w:rsidR="000F2785" w:rsidRDefault="00361D55">
      <w:pPr>
        <w:pStyle w:val="2"/>
      </w:pPr>
      <w:bookmarkStart w:id="35" w:name="_Toc470797178"/>
      <w:bookmarkStart w:id="36" w:name="_Toc471311256"/>
      <w:r>
        <w:rPr>
          <w:rFonts w:hint="eastAsia"/>
        </w:rPr>
        <w:lastRenderedPageBreak/>
        <w:t>（七）十大最受欢迎温泉度假村</w:t>
      </w:r>
      <w:bookmarkEnd w:id="35"/>
      <w:bookmarkEnd w:id="36"/>
    </w:p>
    <w:p w:rsidR="000F2785" w:rsidRDefault="00361D55">
      <w:pPr>
        <w:ind w:firstLine="200"/>
        <w:rPr>
          <w:szCs w:val="21"/>
        </w:rPr>
      </w:pPr>
      <w:r>
        <w:rPr>
          <w:noProof/>
          <w:szCs w:val="21"/>
        </w:rPr>
        <w:drawing>
          <wp:inline distT="0" distB="0" distL="0" distR="0">
            <wp:extent cx="4572000" cy="2743200"/>
            <wp:effectExtent l="19050" t="0" r="19050" b="0"/>
            <wp:docPr id="2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2785" w:rsidRDefault="00361D55">
      <w:pPr>
        <w:ind w:firstLineChars="200" w:firstLine="420"/>
        <w:jc w:val="center"/>
        <w:rPr>
          <w:szCs w:val="21"/>
        </w:rPr>
      </w:pPr>
      <w:r>
        <w:rPr>
          <w:rFonts w:hint="eastAsia"/>
          <w:szCs w:val="21"/>
        </w:rPr>
        <w:t>图：最受游客欢迎温泉度假村排行榜</w:t>
      </w:r>
    </w:p>
    <w:p w:rsidR="000F2785" w:rsidRDefault="00361D55">
      <w:pPr>
        <w:ind w:firstLineChars="200" w:firstLine="420"/>
        <w:jc w:val="left"/>
        <w:rPr>
          <w:szCs w:val="21"/>
        </w:rPr>
      </w:pPr>
      <w:r>
        <w:rPr>
          <w:rFonts w:hint="eastAsia"/>
          <w:szCs w:val="21"/>
        </w:rPr>
        <w:t>计算公式：热度</w:t>
      </w:r>
      <w:r>
        <w:rPr>
          <w:rFonts w:hint="eastAsia"/>
          <w:szCs w:val="21"/>
        </w:rPr>
        <w:t>=</w:t>
      </w:r>
      <w:r>
        <w:rPr>
          <w:rFonts w:hint="eastAsia"/>
          <w:szCs w:val="21"/>
        </w:rPr>
        <w:t>网民讨论量</w:t>
      </w:r>
      <w:r>
        <w:rPr>
          <w:rFonts w:hint="eastAsia"/>
          <w:szCs w:val="21"/>
        </w:rPr>
        <w:t>*0.25+OTA</w:t>
      </w:r>
      <w:r>
        <w:rPr>
          <w:rFonts w:hint="eastAsia"/>
          <w:szCs w:val="21"/>
        </w:rPr>
        <w:t>网站评论数</w:t>
      </w:r>
      <w:r>
        <w:rPr>
          <w:rFonts w:hint="eastAsia"/>
          <w:szCs w:val="21"/>
        </w:rPr>
        <w:t>*0.5+OTA</w:t>
      </w:r>
      <w:r>
        <w:rPr>
          <w:rFonts w:hint="eastAsia"/>
          <w:szCs w:val="21"/>
        </w:rPr>
        <w:t>网站评分</w:t>
      </w:r>
      <w:r>
        <w:rPr>
          <w:rFonts w:hint="eastAsia"/>
          <w:szCs w:val="21"/>
        </w:rPr>
        <w:t>*0.25</w:t>
      </w:r>
      <w:r>
        <w:rPr>
          <w:rFonts w:hint="eastAsia"/>
          <w:szCs w:val="21"/>
        </w:rPr>
        <w:t>（加权后归一化计算）</w:t>
      </w:r>
    </w:p>
    <w:p w:rsidR="000F2785" w:rsidRDefault="00361D55">
      <w:pPr>
        <w:ind w:firstLineChars="200" w:firstLine="420"/>
        <w:jc w:val="center"/>
      </w:pPr>
      <w:r>
        <w:rPr>
          <w:noProof/>
        </w:rPr>
        <w:drawing>
          <wp:inline distT="0" distB="0" distL="114300" distR="114300">
            <wp:extent cx="4119245" cy="1800225"/>
            <wp:effectExtent l="4445" t="4445" r="10160" b="5080"/>
            <wp:docPr id="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2785" w:rsidRDefault="00361D55">
      <w:pPr>
        <w:ind w:firstLineChars="200" w:firstLine="420"/>
        <w:jc w:val="center"/>
      </w:pPr>
      <w:r>
        <w:rPr>
          <w:rFonts w:hint="eastAsia"/>
        </w:rPr>
        <w:t>图：温泉度假区热度影响因素分布</w:t>
      </w:r>
    </w:p>
    <w:p w:rsidR="000F2785" w:rsidRDefault="00361D55" w:rsidP="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温泉养生理念传播广泛，各省市高度重视雪地温泉的发展，吉林“冰雪旅游+温泉”已经成为多市发展战略，长白山天然温泉与雾凇奇景融合一处，“泡温泉、看雾凇”对游客产生巨大吸引力。北京凤山温泉依托便利交通和背靠一线城市巨大市场，夺得次席。阿尔山温泉有“圣水”之称，号称对几十种慢性病具有上佳疗效，击中游客痛点。亚布力新近开辟温泉景点即冲进热度榜单，一方面源于刚开业密集宣传，另一方面依靠滑雪项目对游客引流。综合来看，交通便捷度、文化内涵、周边景色、营销宣传等是温泉度假区热度的主要影响因素。</w:t>
      </w:r>
    </w:p>
    <w:p w:rsidR="000F2785" w:rsidRDefault="00361D55">
      <w:pPr>
        <w:pStyle w:val="2"/>
      </w:pPr>
      <w:bookmarkStart w:id="37" w:name="_Toc470797179"/>
      <w:bookmarkStart w:id="38" w:name="_Toc471311257"/>
      <w:r>
        <w:rPr>
          <w:rFonts w:hint="eastAsia"/>
        </w:rPr>
        <w:lastRenderedPageBreak/>
        <w:t>（八）冰雪城市特色小吃排行</w:t>
      </w:r>
      <w:bookmarkEnd w:id="37"/>
      <w:bookmarkEnd w:id="38"/>
    </w:p>
    <w:p w:rsidR="000F2785" w:rsidRDefault="00C840C7">
      <w:pPr>
        <w:ind w:firstLine="200"/>
        <w:jc w:val="center"/>
      </w:pPr>
      <w:r>
        <w:rPr>
          <w:noProof/>
        </w:rPr>
        <w:drawing>
          <wp:inline distT="0" distB="0" distL="0" distR="0">
            <wp:extent cx="5274310" cy="1149097"/>
            <wp:effectExtent l="19050" t="0" r="254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5274310" cy="1149097"/>
                    </a:xfrm>
                    <a:prstGeom prst="rect">
                      <a:avLst/>
                    </a:prstGeom>
                    <a:noFill/>
                    <a:ln w="9525">
                      <a:noFill/>
                      <a:miter lim="800000"/>
                      <a:headEnd/>
                      <a:tailEnd/>
                    </a:ln>
                  </pic:spPr>
                </pic:pic>
              </a:graphicData>
            </a:graphic>
          </wp:inline>
        </w:drawing>
      </w:r>
    </w:p>
    <w:p w:rsidR="000F2785" w:rsidRDefault="00361D55">
      <w:pPr>
        <w:ind w:firstLineChars="200" w:firstLine="420"/>
        <w:jc w:val="center"/>
        <w:rPr>
          <w:szCs w:val="21"/>
        </w:rPr>
      </w:pPr>
      <w:r>
        <w:rPr>
          <w:rFonts w:hint="eastAsia"/>
          <w:szCs w:val="21"/>
        </w:rPr>
        <w:t>图：重点冰雪城市美食列表</w:t>
      </w:r>
    </w:p>
    <w:p w:rsidR="000F2785" w:rsidRDefault="000F2785" w:rsidP="00C840C7">
      <w:pPr>
        <w:ind w:firstLineChars="200" w:firstLine="420"/>
        <w:jc w:val="center"/>
        <w:rPr>
          <w:rFonts w:ascii="楷体" w:eastAsia="楷体" w:hAnsi="楷体"/>
          <w:szCs w:val="21"/>
        </w:rPr>
      </w:pPr>
    </w:p>
    <w:p w:rsidR="000F2785" w:rsidRDefault="00361D55">
      <w:pPr>
        <w:ind w:firstLineChars="200" w:firstLine="420"/>
        <w:jc w:val="center"/>
        <w:rPr>
          <w:rFonts w:ascii="楷体" w:eastAsia="楷体" w:hAnsi="楷体"/>
          <w:szCs w:val="21"/>
        </w:rPr>
      </w:pPr>
      <w:r>
        <w:rPr>
          <w:noProof/>
        </w:rPr>
        <w:drawing>
          <wp:inline distT="0" distB="0" distL="114300" distR="114300">
            <wp:extent cx="4025900" cy="2385695"/>
            <wp:effectExtent l="5080" t="4445" r="7620" b="10160"/>
            <wp:docPr id="38"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2785" w:rsidRDefault="00361D55">
      <w:pPr>
        <w:ind w:firstLineChars="200" w:firstLine="420"/>
        <w:jc w:val="center"/>
        <w:rPr>
          <w:szCs w:val="21"/>
        </w:rPr>
      </w:pPr>
      <w:r>
        <w:rPr>
          <w:rFonts w:hint="eastAsia"/>
          <w:szCs w:val="21"/>
        </w:rPr>
        <w:t>图：游客关注冰雪城市特色小吃热度排行</w:t>
      </w:r>
    </w:p>
    <w:p w:rsidR="000F2785" w:rsidRDefault="00361D55">
      <w:pPr>
        <w:ind w:firstLineChars="200" w:firstLine="420"/>
        <w:jc w:val="left"/>
        <w:rPr>
          <w:szCs w:val="21"/>
        </w:rPr>
      </w:pPr>
      <w:r>
        <w:rPr>
          <w:rFonts w:hint="eastAsia"/>
          <w:szCs w:val="21"/>
        </w:rPr>
        <w:t>计算公式：热度</w:t>
      </w:r>
      <w:r>
        <w:rPr>
          <w:rFonts w:hint="eastAsia"/>
          <w:szCs w:val="21"/>
        </w:rPr>
        <w:t>=</w:t>
      </w:r>
      <w:r>
        <w:rPr>
          <w:rFonts w:hint="eastAsia"/>
          <w:szCs w:val="21"/>
        </w:rPr>
        <w:t>媒体报道</w:t>
      </w:r>
      <w:r>
        <w:rPr>
          <w:rFonts w:hint="eastAsia"/>
          <w:szCs w:val="21"/>
        </w:rPr>
        <w:t>*0.4+</w:t>
      </w:r>
      <w:r>
        <w:rPr>
          <w:rFonts w:hint="eastAsia"/>
          <w:szCs w:val="21"/>
        </w:rPr>
        <w:t>微博</w:t>
      </w:r>
      <w:r>
        <w:rPr>
          <w:rFonts w:hint="eastAsia"/>
          <w:szCs w:val="21"/>
        </w:rPr>
        <w:t>*0.15+</w:t>
      </w:r>
      <w:r>
        <w:rPr>
          <w:rFonts w:hint="eastAsia"/>
          <w:szCs w:val="21"/>
        </w:rPr>
        <w:t>微信</w:t>
      </w:r>
      <w:r>
        <w:rPr>
          <w:rFonts w:hint="eastAsia"/>
          <w:szCs w:val="21"/>
        </w:rPr>
        <w:t>*0.3+</w:t>
      </w:r>
      <w:r>
        <w:rPr>
          <w:rFonts w:hint="eastAsia"/>
          <w:szCs w:val="21"/>
        </w:rPr>
        <w:t>论坛</w:t>
      </w:r>
      <w:r>
        <w:rPr>
          <w:rFonts w:hint="eastAsia"/>
          <w:szCs w:val="21"/>
        </w:rPr>
        <w:t>*0.075+</w:t>
      </w:r>
      <w:r>
        <w:rPr>
          <w:rFonts w:hint="eastAsia"/>
          <w:szCs w:val="21"/>
        </w:rPr>
        <w:t>博客</w:t>
      </w:r>
      <w:r>
        <w:rPr>
          <w:rFonts w:hint="eastAsia"/>
          <w:szCs w:val="21"/>
        </w:rPr>
        <w:t>*0.075</w:t>
      </w:r>
      <w:r>
        <w:rPr>
          <w:rFonts w:hint="eastAsia"/>
          <w:szCs w:val="21"/>
        </w:rPr>
        <w:t>（加权后归一化计算）</w:t>
      </w:r>
    </w:p>
    <w:p w:rsidR="000F2785" w:rsidRDefault="000F2785">
      <w:pPr>
        <w:ind w:firstLineChars="200" w:firstLine="420"/>
        <w:jc w:val="center"/>
        <w:rPr>
          <w:szCs w:val="21"/>
        </w:rPr>
      </w:pP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民以食为天，旅游中不可或缺的是当地美食，观察各个冰雪城市美食排行，多数已经是闻名全国的特色小吃，游客到当地必然得先寻找正宗口味一尝。在冰雪城市热门小吃排行榜前十位中，哈尔滨和北京的美食上榜数量最多。</w:t>
      </w:r>
    </w:p>
    <w:p w:rsidR="000F2785" w:rsidRDefault="00361D55">
      <w:pPr>
        <w:pStyle w:val="2"/>
      </w:pPr>
      <w:bookmarkStart w:id="39" w:name="_Toc470797180"/>
      <w:bookmarkStart w:id="40" w:name="_Toc471311258"/>
      <w:r>
        <w:rPr>
          <w:rFonts w:hint="eastAsia"/>
        </w:rPr>
        <w:t>（九）十大创新冰雪玩法</w:t>
      </w:r>
      <w:bookmarkEnd w:id="39"/>
      <w:bookmarkEnd w:id="40"/>
    </w:p>
    <w:p w:rsidR="00D06215" w:rsidRDefault="00D06215">
      <w:pPr>
        <w:jc w:val="center"/>
        <w:rPr>
          <w:szCs w:val="21"/>
        </w:rPr>
      </w:pPr>
    </w:p>
    <w:p w:rsidR="000F2785" w:rsidRDefault="00361D55">
      <w:pPr>
        <w:jc w:val="center"/>
        <w:rPr>
          <w:szCs w:val="21"/>
        </w:rPr>
      </w:pPr>
      <w:r>
        <w:rPr>
          <w:noProof/>
          <w:szCs w:val="21"/>
        </w:rPr>
        <w:lastRenderedPageBreak/>
        <w:drawing>
          <wp:inline distT="0" distB="0" distL="0" distR="0">
            <wp:extent cx="4572000" cy="2743200"/>
            <wp:effectExtent l="19050" t="0" r="19050" b="0"/>
            <wp:docPr id="2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6215" w:rsidRDefault="00D06215" w:rsidP="00D06215">
      <w:pPr>
        <w:jc w:val="center"/>
      </w:pPr>
      <w:r>
        <w:rPr>
          <w:rFonts w:hint="eastAsia"/>
        </w:rPr>
        <w:t>图：游客冰雪旅游创新玩法排行榜</w:t>
      </w:r>
    </w:p>
    <w:p w:rsidR="000F2785" w:rsidRDefault="00361D55">
      <w:pPr>
        <w:ind w:firstLineChars="200" w:firstLine="420"/>
        <w:jc w:val="left"/>
        <w:rPr>
          <w:szCs w:val="21"/>
        </w:rPr>
      </w:pPr>
      <w:r>
        <w:rPr>
          <w:rFonts w:hint="eastAsia"/>
        </w:rPr>
        <w:t>计算公式：热度</w:t>
      </w:r>
      <w:r>
        <w:rPr>
          <w:rFonts w:hint="eastAsia"/>
        </w:rPr>
        <w:t>=</w:t>
      </w:r>
      <w:r>
        <w:rPr>
          <w:rFonts w:hint="eastAsia"/>
        </w:rPr>
        <w:t>媒体报道</w:t>
      </w:r>
      <w:r>
        <w:rPr>
          <w:rFonts w:hint="eastAsia"/>
        </w:rPr>
        <w:t>*0.4+</w:t>
      </w:r>
      <w:r>
        <w:rPr>
          <w:rFonts w:hint="eastAsia"/>
        </w:rPr>
        <w:t>微博</w:t>
      </w:r>
      <w:r>
        <w:rPr>
          <w:rFonts w:hint="eastAsia"/>
        </w:rPr>
        <w:t>*0.15+</w:t>
      </w:r>
      <w:r>
        <w:rPr>
          <w:rFonts w:hint="eastAsia"/>
        </w:rPr>
        <w:t>微信</w:t>
      </w:r>
      <w:r>
        <w:rPr>
          <w:rFonts w:hint="eastAsia"/>
        </w:rPr>
        <w:t>*0.3+</w:t>
      </w:r>
      <w:r>
        <w:rPr>
          <w:rFonts w:hint="eastAsia"/>
        </w:rPr>
        <w:t>论坛</w:t>
      </w:r>
      <w:r>
        <w:rPr>
          <w:rFonts w:hint="eastAsia"/>
        </w:rPr>
        <w:t>*0.075+</w:t>
      </w:r>
      <w:r>
        <w:rPr>
          <w:rFonts w:hint="eastAsia"/>
        </w:rPr>
        <w:t>博客</w:t>
      </w:r>
      <w:r>
        <w:rPr>
          <w:rFonts w:hint="eastAsia"/>
        </w:rPr>
        <w:t>*0.075</w:t>
      </w:r>
      <w:r>
        <w:rPr>
          <w:rFonts w:hint="eastAsia"/>
          <w:szCs w:val="21"/>
        </w:rPr>
        <w:t>（加权后归一化计算）</w:t>
      </w:r>
    </w:p>
    <w:p w:rsidR="000F2785" w:rsidRPr="002C53BA" w:rsidRDefault="000F2785">
      <w:pPr>
        <w:jc w:val="center"/>
      </w:pP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创新是近年来热门词汇，冰雪旅游领域亦不例外，游客或者景区脑洞大开，开辟出令人惊讶赞叹的冰雪新玩法。雪地餐饮花样最多也最受游客喜爱，雪地烧烤、雪地火锅、雪地咖啡、雪地啤酒，冰与火之间带给游客巨大刺激，同时，也看出吃货才是游客最大“本色”。另外，极冷之地反而激发游客创作灵感，泼水成冰、雪地脚步作画等为冰雪平添一份浪漫。而雪地裸奔、雪地冰浴等挑战极限的行为，彰显“真的勇士”的热血，不过需要提醒谨慎挑战、安全第一。</w:t>
      </w:r>
    </w:p>
    <w:p w:rsidR="000F2785" w:rsidRDefault="00361D55">
      <w:pPr>
        <w:pStyle w:val="1"/>
      </w:pPr>
      <w:bookmarkStart w:id="41" w:name="_Toc470797181"/>
      <w:bookmarkStart w:id="42" w:name="_Toc471311259"/>
      <w:r>
        <w:rPr>
          <w:rFonts w:hint="eastAsia"/>
        </w:rPr>
        <w:t>三、中国十大冰雪旅游城市级目的地</w:t>
      </w:r>
      <w:bookmarkEnd w:id="41"/>
      <w:bookmarkEnd w:id="42"/>
    </w:p>
    <w:tbl>
      <w:tblPr>
        <w:tblStyle w:val="3-2"/>
        <w:tblW w:w="10309" w:type="dxa"/>
        <w:tblInd w:w="-885" w:type="dxa"/>
        <w:tblLayout w:type="fixed"/>
        <w:tblLook w:val="04A0"/>
      </w:tblPr>
      <w:tblGrid>
        <w:gridCol w:w="1418"/>
        <w:gridCol w:w="992"/>
        <w:gridCol w:w="1160"/>
        <w:gridCol w:w="1548"/>
        <w:gridCol w:w="1276"/>
        <w:gridCol w:w="1417"/>
        <w:gridCol w:w="1418"/>
        <w:gridCol w:w="1080"/>
      </w:tblGrid>
      <w:tr w:rsidR="000F2785" w:rsidTr="000F2785">
        <w:trPr>
          <w:cnfStyle w:val="100000000000"/>
          <w:trHeight w:val="285"/>
        </w:trPr>
        <w:tc>
          <w:tcPr>
            <w:cnfStyle w:val="001000000000"/>
            <w:tcW w:w="10309" w:type="dxa"/>
            <w:gridSpan w:val="8"/>
            <w:tcBorders>
              <w:bottom w:val="nil"/>
            </w:tcBorders>
            <w:shd w:val="pct5" w:color="auto" w:fill="943634" w:themeFill="accent2" w:themeFillShade="BF"/>
            <w:vAlign w:val="center"/>
          </w:tcPr>
          <w:p w:rsidR="000F2785" w:rsidRDefault="00361D55">
            <w:pPr>
              <w:widowControl/>
              <w:jc w:val="center"/>
              <w:rPr>
                <w:rFonts w:ascii="宋体" w:hAnsi="宋体" w:cs="宋体"/>
                <w:b w:val="0"/>
                <w:bCs w:val="0"/>
                <w:sz w:val="22"/>
              </w:rPr>
            </w:pPr>
            <w:r>
              <w:rPr>
                <w:rFonts w:ascii="宋体" w:hAnsi="宋体" w:cs="宋体" w:hint="eastAsia"/>
                <w:sz w:val="24"/>
                <w:szCs w:val="24"/>
              </w:rPr>
              <w:t xml:space="preserve">                     中国冰雪旅游城市目的地排行榜           </w:t>
            </w:r>
            <w:r>
              <w:rPr>
                <w:rFonts w:ascii="宋体" w:hAnsi="宋体" w:cs="宋体"/>
                <w:noProof/>
                <w:sz w:val="24"/>
                <w:szCs w:val="24"/>
              </w:rPr>
              <w:drawing>
                <wp:inline distT="0" distB="0" distL="0" distR="0">
                  <wp:extent cx="586105" cy="291465"/>
                  <wp:effectExtent l="19050" t="0" r="3954" b="0"/>
                  <wp:docPr id="29" name="图片 5" descr="C:\Users\lenovo\Desktop\人民网舆情监测室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C:\Users\lenovo\Desktop\人民网舆情监测室副本.png"/>
                          <pic:cNvPicPr>
                            <a:picLocks noChangeAspect="1" noChangeArrowheads="1"/>
                          </pic:cNvPicPr>
                        </pic:nvPicPr>
                        <pic:blipFill>
                          <a:blip r:embed="rId25" cstate="print"/>
                          <a:srcRect r="50000"/>
                          <a:stretch>
                            <a:fillRect/>
                          </a:stretch>
                        </pic:blipFill>
                        <pic:spPr>
                          <a:xfrm>
                            <a:off x="0" y="0"/>
                            <a:ext cx="586596" cy="291959"/>
                          </a:xfrm>
                          <a:prstGeom prst="rect">
                            <a:avLst/>
                          </a:prstGeom>
                          <a:noFill/>
                          <a:ln w="9525">
                            <a:noFill/>
                            <a:miter lim="800000"/>
                            <a:headEnd/>
                            <a:tailEnd/>
                          </a:ln>
                        </pic:spPr>
                      </pic:pic>
                    </a:graphicData>
                  </a:graphic>
                </wp:inline>
              </w:drawing>
            </w:r>
            <w:r>
              <w:rPr>
                <w:rFonts w:ascii="宋体" w:hAnsi="宋体" w:cs="宋体" w:hint="eastAsia"/>
                <w:sz w:val="24"/>
                <w:szCs w:val="24"/>
              </w:rPr>
              <w:t>旅游大数据中心</w:t>
            </w:r>
          </w:p>
        </w:tc>
      </w:tr>
      <w:tr w:rsidR="000F2785" w:rsidTr="000F2785">
        <w:trPr>
          <w:trHeight w:val="285"/>
        </w:trPr>
        <w:tc>
          <w:tcPr>
            <w:cnfStyle w:val="001000000000"/>
            <w:tcW w:w="1418" w:type="dxa"/>
            <w:tcBorders>
              <w:top w:val="single" w:sz="8" w:space="0" w:color="FFFFFF" w:themeColor="background1"/>
            </w:tcBorders>
            <w:shd w:val="pct5" w:color="auto" w:fill="943634" w:themeFill="accent2" w:themeFillShade="BF"/>
            <w:vAlign w:val="center"/>
          </w:tcPr>
          <w:p w:rsidR="000F2785" w:rsidRDefault="00361D55">
            <w:pPr>
              <w:jc w:val="center"/>
              <w:rPr>
                <w:rFonts w:ascii="宋体" w:eastAsia="宋体" w:hAnsi="宋体" w:cs="宋体"/>
                <w:b w:val="0"/>
                <w:bCs w:val="0"/>
                <w:color w:val="FFFFFF"/>
                <w:szCs w:val="21"/>
              </w:rPr>
            </w:pPr>
            <w:r>
              <w:rPr>
                <w:rFonts w:hint="eastAsia"/>
                <w:color w:val="FFFFFF"/>
                <w:szCs w:val="21"/>
              </w:rPr>
              <w:t>城市</w:t>
            </w:r>
          </w:p>
        </w:tc>
        <w:tc>
          <w:tcPr>
            <w:tcW w:w="992"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省份</w:t>
            </w:r>
          </w:p>
        </w:tc>
        <w:tc>
          <w:tcPr>
            <w:tcW w:w="1160"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地域</w:t>
            </w:r>
          </w:p>
        </w:tc>
        <w:tc>
          <w:tcPr>
            <w:tcW w:w="1548"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游客期待指数</w:t>
            </w:r>
          </w:p>
        </w:tc>
        <w:tc>
          <w:tcPr>
            <w:tcW w:w="1276"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美誉度</w:t>
            </w:r>
          </w:p>
        </w:tc>
        <w:tc>
          <w:tcPr>
            <w:tcW w:w="1417"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核心竞争力</w:t>
            </w:r>
          </w:p>
        </w:tc>
        <w:tc>
          <w:tcPr>
            <w:tcW w:w="1418"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传播影响力</w:t>
            </w:r>
          </w:p>
        </w:tc>
        <w:tc>
          <w:tcPr>
            <w:tcW w:w="1080" w:type="dxa"/>
            <w:tcBorders>
              <w:top w:val="single" w:sz="8" w:space="0" w:color="FFFFFF" w:themeColor="background1"/>
              <w:bottom w:val="single" w:sz="8" w:space="0" w:color="FFFFFF" w:themeColor="background1"/>
              <w:right w:val="single" w:sz="8" w:space="0" w:color="FFFFFF" w:themeColor="background1"/>
            </w:tcBorders>
            <w:shd w:val="pct5" w:color="auto" w:fill="943634" w:themeFill="accent2" w:themeFillShade="BF"/>
            <w:vAlign w:val="center"/>
          </w:tcPr>
          <w:p w:rsidR="000F2785" w:rsidRDefault="00361D55">
            <w:pPr>
              <w:jc w:val="center"/>
              <w:cnfStyle w:val="000000000000"/>
              <w:rPr>
                <w:rFonts w:ascii="宋体" w:eastAsia="宋体" w:hAnsi="宋体" w:cs="宋体"/>
                <w:b/>
                <w:bCs/>
                <w:color w:val="FFFFFF"/>
                <w:sz w:val="22"/>
              </w:rPr>
            </w:pPr>
            <w:r>
              <w:rPr>
                <w:rFonts w:hint="eastAsia"/>
                <w:b/>
                <w:bCs/>
                <w:color w:val="FFFFFF"/>
                <w:sz w:val="22"/>
              </w:rPr>
              <w:t>总分</w:t>
            </w:r>
          </w:p>
        </w:tc>
      </w:tr>
      <w:tr w:rsidR="000F2785" w:rsidTr="000F2785">
        <w:trPr>
          <w:trHeight w:val="285"/>
        </w:trPr>
        <w:tc>
          <w:tcPr>
            <w:cnfStyle w:val="001000000000"/>
            <w:tcW w:w="1418" w:type="dxa"/>
            <w:vAlign w:val="center"/>
          </w:tcPr>
          <w:p w:rsidR="000F2785" w:rsidRDefault="00361D55">
            <w:pPr>
              <w:jc w:val="center"/>
              <w:rPr>
                <w:rFonts w:ascii="宋体" w:eastAsia="宋体" w:hAnsi="宋体" w:cs="宋体"/>
                <w:b w:val="0"/>
                <w:bCs w:val="0"/>
                <w:color w:val="000000"/>
                <w:szCs w:val="21"/>
              </w:rPr>
            </w:pPr>
            <w:r>
              <w:rPr>
                <w:rFonts w:hint="eastAsia"/>
                <w:color w:val="000000"/>
                <w:szCs w:val="21"/>
              </w:rPr>
              <w:t>哈尔滨</w:t>
            </w:r>
          </w:p>
        </w:tc>
        <w:tc>
          <w:tcPr>
            <w:tcW w:w="992"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黑龙江</w:t>
            </w:r>
          </w:p>
        </w:tc>
        <w:tc>
          <w:tcPr>
            <w:tcW w:w="1160"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97.3</w:t>
            </w:r>
          </w:p>
        </w:tc>
        <w:tc>
          <w:tcPr>
            <w:tcW w:w="1276"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91.5</w:t>
            </w:r>
          </w:p>
        </w:tc>
        <w:tc>
          <w:tcPr>
            <w:tcW w:w="1417"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95.3</w:t>
            </w:r>
          </w:p>
        </w:tc>
        <w:tc>
          <w:tcPr>
            <w:tcW w:w="141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89.2</w:t>
            </w:r>
          </w:p>
        </w:tc>
        <w:tc>
          <w:tcPr>
            <w:tcW w:w="1080" w:type="dxa"/>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93.3 </w:t>
            </w:r>
          </w:p>
        </w:tc>
      </w:tr>
      <w:tr w:rsidR="000F2785" w:rsidTr="000F2785">
        <w:trPr>
          <w:trHeight w:val="285"/>
        </w:trPr>
        <w:tc>
          <w:tcPr>
            <w:cnfStyle w:val="001000000000"/>
            <w:tcW w:w="1418" w:type="dxa"/>
            <w:tcBorders>
              <w:top w:val="single" w:sz="8" w:space="0" w:color="FFFFFF" w:themeColor="background1"/>
            </w:tcBorders>
            <w:vAlign w:val="center"/>
          </w:tcPr>
          <w:p w:rsidR="000F2785" w:rsidRDefault="00361D55">
            <w:pPr>
              <w:jc w:val="center"/>
              <w:rPr>
                <w:rFonts w:ascii="宋体" w:eastAsia="宋体" w:hAnsi="宋体" w:cs="宋体"/>
                <w:b w:val="0"/>
                <w:bCs w:val="0"/>
                <w:color w:val="000000"/>
                <w:sz w:val="22"/>
              </w:rPr>
            </w:pPr>
            <w:r>
              <w:rPr>
                <w:rFonts w:hint="eastAsia"/>
                <w:color w:val="000000"/>
                <w:sz w:val="22"/>
              </w:rPr>
              <w:t>长春</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吉林</w:t>
            </w:r>
          </w:p>
        </w:tc>
        <w:tc>
          <w:tcPr>
            <w:tcW w:w="116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93.7</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89.9</w:t>
            </w:r>
          </w:p>
        </w:tc>
        <w:tc>
          <w:tcPr>
            <w:tcW w:w="14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90.1</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85.8</w:t>
            </w:r>
          </w:p>
        </w:tc>
        <w:tc>
          <w:tcPr>
            <w:tcW w:w="108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89.9 </w:t>
            </w:r>
          </w:p>
        </w:tc>
      </w:tr>
      <w:tr w:rsidR="000F2785" w:rsidTr="000F2785">
        <w:trPr>
          <w:trHeight w:val="285"/>
        </w:trPr>
        <w:tc>
          <w:tcPr>
            <w:cnfStyle w:val="001000000000"/>
            <w:tcW w:w="1418"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张家口</w:t>
            </w:r>
          </w:p>
        </w:tc>
        <w:tc>
          <w:tcPr>
            <w:tcW w:w="992"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河北</w:t>
            </w:r>
          </w:p>
        </w:tc>
        <w:tc>
          <w:tcPr>
            <w:tcW w:w="1160"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京津冀</w:t>
            </w:r>
          </w:p>
        </w:tc>
        <w:tc>
          <w:tcPr>
            <w:tcW w:w="154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85.8</w:t>
            </w:r>
          </w:p>
        </w:tc>
        <w:tc>
          <w:tcPr>
            <w:tcW w:w="1276"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88.4</w:t>
            </w:r>
          </w:p>
        </w:tc>
        <w:tc>
          <w:tcPr>
            <w:tcW w:w="1417"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90.5</w:t>
            </w:r>
          </w:p>
        </w:tc>
        <w:tc>
          <w:tcPr>
            <w:tcW w:w="141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93.1</w:t>
            </w:r>
          </w:p>
        </w:tc>
        <w:tc>
          <w:tcPr>
            <w:tcW w:w="1080" w:type="dxa"/>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89.5 </w:t>
            </w:r>
          </w:p>
        </w:tc>
      </w:tr>
      <w:tr w:rsidR="000F2785" w:rsidTr="000F2785">
        <w:trPr>
          <w:trHeight w:val="285"/>
        </w:trPr>
        <w:tc>
          <w:tcPr>
            <w:cnfStyle w:val="001000000000"/>
            <w:tcW w:w="1418" w:type="dxa"/>
            <w:tcBorders>
              <w:top w:val="single" w:sz="8" w:space="0" w:color="FFFFFF" w:themeColor="background1"/>
            </w:tcBorders>
            <w:vAlign w:val="center"/>
          </w:tcPr>
          <w:p w:rsidR="000F2785" w:rsidRDefault="00361D55">
            <w:pPr>
              <w:jc w:val="center"/>
              <w:rPr>
                <w:rFonts w:ascii="宋体" w:eastAsia="宋体" w:hAnsi="宋体" w:cs="宋体"/>
                <w:b w:val="0"/>
                <w:bCs w:val="0"/>
                <w:color w:val="000000"/>
                <w:sz w:val="22"/>
              </w:rPr>
            </w:pPr>
            <w:r>
              <w:rPr>
                <w:rFonts w:hint="eastAsia"/>
                <w:color w:val="000000"/>
                <w:sz w:val="22"/>
              </w:rPr>
              <w:t>沈阳</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辽宁</w:t>
            </w:r>
          </w:p>
        </w:tc>
        <w:tc>
          <w:tcPr>
            <w:tcW w:w="116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83.2</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90.3</w:t>
            </w:r>
          </w:p>
        </w:tc>
        <w:tc>
          <w:tcPr>
            <w:tcW w:w="14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88.8</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86.2</w:t>
            </w:r>
          </w:p>
        </w:tc>
        <w:tc>
          <w:tcPr>
            <w:tcW w:w="108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87.1 </w:t>
            </w:r>
          </w:p>
        </w:tc>
      </w:tr>
      <w:tr w:rsidR="000F2785" w:rsidTr="000F2785">
        <w:trPr>
          <w:trHeight w:val="285"/>
        </w:trPr>
        <w:tc>
          <w:tcPr>
            <w:cnfStyle w:val="001000000000"/>
            <w:tcW w:w="1418"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呼伦贝尔</w:t>
            </w:r>
          </w:p>
        </w:tc>
        <w:tc>
          <w:tcPr>
            <w:tcW w:w="992"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内蒙古</w:t>
            </w:r>
          </w:p>
        </w:tc>
        <w:tc>
          <w:tcPr>
            <w:tcW w:w="1160"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内蒙</w:t>
            </w:r>
          </w:p>
        </w:tc>
        <w:tc>
          <w:tcPr>
            <w:tcW w:w="154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86.3</w:t>
            </w:r>
          </w:p>
        </w:tc>
        <w:tc>
          <w:tcPr>
            <w:tcW w:w="1276"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94.1</w:t>
            </w:r>
          </w:p>
        </w:tc>
        <w:tc>
          <w:tcPr>
            <w:tcW w:w="1417"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87.4</w:t>
            </w:r>
          </w:p>
        </w:tc>
        <w:tc>
          <w:tcPr>
            <w:tcW w:w="141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78.5</w:t>
            </w:r>
          </w:p>
        </w:tc>
        <w:tc>
          <w:tcPr>
            <w:tcW w:w="1080" w:type="dxa"/>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86.6 </w:t>
            </w:r>
          </w:p>
        </w:tc>
      </w:tr>
      <w:tr w:rsidR="000F2785" w:rsidTr="000F2785">
        <w:trPr>
          <w:trHeight w:val="285"/>
        </w:trPr>
        <w:tc>
          <w:tcPr>
            <w:cnfStyle w:val="001000000000"/>
            <w:tcW w:w="1418" w:type="dxa"/>
            <w:tcBorders>
              <w:top w:val="single" w:sz="8" w:space="0" w:color="FFFFFF" w:themeColor="background1"/>
            </w:tcBorders>
            <w:vAlign w:val="center"/>
          </w:tcPr>
          <w:p w:rsidR="000F2785" w:rsidRDefault="00361D55">
            <w:pPr>
              <w:jc w:val="center"/>
              <w:rPr>
                <w:rFonts w:ascii="宋体" w:eastAsia="宋体" w:hAnsi="宋体" w:cs="宋体"/>
                <w:b w:val="0"/>
                <w:bCs w:val="0"/>
                <w:color w:val="000000"/>
                <w:sz w:val="22"/>
              </w:rPr>
            </w:pPr>
            <w:r>
              <w:rPr>
                <w:rFonts w:hint="eastAsia"/>
                <w:color w:val="000000"/>
                <w:sz w:val="22"/>
              </w:rPr>
              <w:t>乌鲁木齐</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新疆</w:t>
            </w:r>
          </w:p>
        </w:tc>
        <w:tc>
          <w:tcPr>
            <w:tcW w:w="116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西北</w:t>
            </w:r>
          </w:p>
        </w:tc>
        <w:tc>
          <w:tcPr>
            <w:tcW w:w="154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87.3</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89</w:t>
            </w:r>
          </w:p>
        </w:tc>
        <w:tc>
          <w:tcPr>
            <w:tcW w:w="14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89.3</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76.5</w:t>
            </w:r>
          </w:p>
        </w:tc>
        <w:tc>
          <w:tcPr>
            <w:tcW w:w="108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85.5 </w:t>
            </w:r>
          </w:p>
        </w:tc>
      </w:tr>
      <w:tr w:rsidR="000F2785" w:rsidTr="000F2785">
        <w:trPr>
          <w:trHeight w:val="285"/>
        </w:trPr>
        <w:tc>
          <w:tcPr>
            <w:cnfStyle w:val="001000000000"/>
            <w:tcW w:w="1418"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吉林</w:t>
            </w:r>
          </w:p>
        </w:tc>
        <w:tc>
          <w:tcPr>
            <w:tcW w:w="992"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吉林</w:t>
            </w:r>
          </w:p>
        </w:tc>
        <w:tc>
          <w:tcPr>
            <w:tcW w:w="1160"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84.1</w:t>
            </w:r>
          </w:p>
        </w:tc>
        <w:tc>
          <w:tcPr>
            <w:tcW w:w="1276"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90.3</w:t>
            </w:r>
          </w:p>
        </w:tc>
        <w:tc>
          <w:tcPr>
            <w:tcW w:w="1417"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86.6</w:t>
            </w:r>
          </w:p>
        </w:tc>
        <w:tc>
          <w:tcPr>
            <w:tcW w:w="141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72.3</w:t>
            </w:r>
          </w:p>
        </w:tc>
        <w:tc>
          <w:tcPr>
            <w:tcW w:w="1080" w:type="dxa"/>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83.3 </w:t>
            </w:r>
          </w:p>
        </w:tc>
      </w:tr>
      <w:tr w:rsidR="000F2785" w:rsidTr="000F2785">
        <w:trPr>
          <w:trHeight w:val="285"/>
        </w:trPr>
        <w:tc>
          <w:tcPr>
            <w:cnfStyle w:val="001000000000"/>
            <w:tcW w:w="1418" w:type="dxa"/>
            <w:tcBorders>
              <w:top w:val="single" w:sz="8" w:space="0" w:color="FFFFFF" w:themeColor="background1"/>
            </w:tcBorders>
            <w:vAlign w:val="center"/>
          </w:tcPr>
          <w:p w:rsidR="000F2785" w:rsidRDefault="00361D55">
            <w:pPr>
              <w:jc w:val="center"/>
              <w:rPr>
                <w:rFonts w:ascii="宋体" w:eastAsia="宋体" w:hAnsi="宋体" w:cs="宋体"/>
                <w:b w:val="0"/>
                <w:bCs w:val="0"/>
                <w:color w:val="000000"/>
                <w:sz w:val="22"/>
              </w:rPr>
            </w:pPr>
            <w:r>
              <w:rPr>
                <w:rFonts w:hint="eastAsia"/>
                <w:color w:val="000000"/>
                <w:sz w:val="22"/>
              </w:rPr>
              <w:t>牡丹江</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黑龙江</w:t>
            </w:r>
          </w:p>
        </w:tc>
        <w:tc>
          <w:tcPr>
            <w:tcW w:w="116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87.2</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88.4</w:t>
            </w:r>
          </w:p>
        </w:tc>
        <w:tc>
          <w:tcPr>
            <w:tcW w:w="14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78.3</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76.4</w:t>
            </w:r>
          </w:p>
        </w:tc>
        <w:tc>
          <w:tcPr>
            <w:tcW w:w="108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82.6 </w:t>
            </w:r>
          </w:p>
        </w:tc>
      </w:tr>
      <w:tr w:rsidR="000F2785" w:rsidTr="000F2785">
        <w:trPr>
          <w:trHeight w:val="285"/>
        </w:trPr>
        <w:tc>
          <w:tcPr>
            <w:cnfStyle w:val="001000000000"/>
            <w:tcW w:w="1418"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lastRenderedPageBreak/>
              <w:t>伊春</w:t>
            </w:r>
          </w:p>
        </w:tc>
        <w:tc>
          <w:tcPr>
            <w:tcW w:w="992"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黑龙江</w:t>
            </w:r>
          </w:p>
        </w:tc>
        <w:tc>
          <w:tcPr>
            <w:tcW w:w="1160" w:type="dxa"/>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东北</w:t>
            </w:r>
          </w:p>
        </w:tc>
        <w:tc>
          <w:tcPr>
            <w:tcW w:w="154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80.2</w:t>
            </w:r>
          </w:p>
        </w:tc>
        <w:tc>
          <w:tcPr>
            <w:tcW w:w="1276"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89.1</w:t>
            </w:r>
          </w:p>
        </w:tc>
        <w:tc>
          <w:tcPr>
            <w:tcW w:w="1417"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80.3</w:t>
            </w:r>
          </w:p>
        </w:tc>
        <w:tc>
          <w:tcPr>
            <w:tcW w:w="1418" w:type="dxa"/>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73.2</w:t>
            </w:r>
          </w:p>
        </w:tc>
        <w:tc>
          <w:tcPr>
            <w:tcW w:w="1080" w:type="dxa"/>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80.7 </w:t>
            </w:r>
          </w:p>
        </w:tc>
      </w:tr>
      <w:tr w:rsidR="000F2785" w:rsidTr="000F2785">
        <w:trPr>
          <w:trHeight w:val="285"/>
        </w:trPr>
        <w:tc>
          <w:tcPr>
            <w:cnfStyle w:val="001000000000"/>
            <w:tcW w:w="1418" w:type="dxa"/>
            <w:tcBorders>
              <w:top w:val="single" w:sz="8" w:space="0" w:color="FFFFFF" w:themeColor="background1"/>
              <w:bottom w:val="single" w:sz="8" w:space="0" w:color="FFFFFF" w:themeColor="background1"/>
            </w:tcBorders>
            <w:vAlign w:val="center"/>
          </w:tcPr>
          <w:p w:rsidR="000F2785" w:rsidRDefault="00361D55">
            <w:pPr>
              <w:jc w:val="center"/>
              <w:rPr>
                <w:rFonts w:ascii="宋体" w:eastAsia="宋体" w:hAnsi="宋体" w:cs="宋体"/>
                <w:b w:val="0"/>
                <w:bCs w:val="0"/>
                <w:color w:val="000000"/>
                <w:sz w:val="22"/>
              </w:rPr>
            </w:pPr>
            <w:r>
              <w:rPr>
                <w:rFonts w:hint="eastAsia"/>
                <w:color w:val="000000"/>
                <w:sz w:val="22"/>
              </w:rPr>
              <w:t>延庆</w:t>
            </w:r>
          </w:p>
        </w:tc>
        <w:tc>
          <w:tcPr>
            <w:tcW w:w="992"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北京</w:t>
            </w:r>
          </w:p>
        </w:tc>
        <w:tc>
          <w:tcPr>
            <w:tcW w:w="116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宋体" w:eastAsia="宋体" w:hAnsi="宋体" w:cs="宋体"/>
                <w:color w:val="000000"/>
                <w:szCs w:val="21"/>
              </w:rPr>
            </w:pPr>
            <w:r>
              <w:rPr>
                <w:rFonts w:hint="eastAsia"/>
                <w:color w:val="000000"/>
                <w:szCs w:val="21"/>
              </w:rPr>
              <w:t>京津冀</w:t>
            </w:r>
          </w:p>
        </w:tc>
        <w:tc>
          <w:tcPr>
            <w:tcW w:w="154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77.5</w:t>
            </w:r>
          </w:p>
        </w:tc>
        <w:tc>
          <w:tcPr>
            <w:tcW w:w="1276"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87.5</w:t>
            </w:r>
          </w:p>
        </w:tc>
        <w:tc>
          <w:tcPr>
            <w:tcW w:w="1417"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72.1</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color w:val="000000"/>
                <w:sz w:val="22"/>
              </w:rPr>
            </w:pPr>
            <w:r>
              <w:rPr>
                <w:rFonts w:ascii="Calibri" w:hAnsi="Calibri"/>
                <w:color w:val="000000"/>
                <w:sz w:val="22"/>
              </w:rPr>
              <w:t>81.4</w:t>
            </w:r>
          </w:p>
        </w:tc>
        <w:tc>
          <w:tcPr>
            <w:tcW w:w="1080" w:type="dxa"/>
            <w:tcBorders>
              <w:top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vAlign w:val="center"/>
          </w:tcPr>
          <w:p w:rsidR="000F2785" w:rsidRDefault="00361D55">
            <w:pPr>
              <w:jc w:val="center"/>
              <w:cnfStyle w:val="000000000000"/>
              <w:rPr>
                <w:rFonts w:ascii="Calibri" w:eastAsia="宋体" w:hAnsi="Calibri" w:cs="宋体"/>
                <w:b/>
                <w:bCs/>
                <w:color w:val="000000"/>
                <w:sz w:val="22"/>
              </w:rPr>
            </w:pPr>
            <w:r>
              <w:rPr>
                <w:rFonts w:ascii="Calibri" w:hAnsi="Calibri"/>
                <w:b/>
                <w:bCs/>
                <w:color w:val="000000"/>
                <w:sz w:val="22"/>
              </w:rPr>
              <w:t xml:space="preserve">79.6 </w:t>
            </w:r>
          </w:p>
        </w:tc>
      </w:tr>
    </w:tbl>
    <w:p w:rsidR="000F2785" w:rsidRDefault="000F2785">
      <w:pPr>
        <w:ind w:firstLineChars="200" w:firstLine="420"/>
        <w:rPr>
          <w:szCs w:val="21"/>
        </w:rPr>
      </w:pPr>
    </w:p>
    <w:p w:rsidR="000F2785" w:rsidRDefault="00361D55">
      <w:pPr>
        <w:rPr>
          <w:rFonts w:ascii="楷体_GB2312" w:eastAsia="楷体_GB2312" w:hAnsi="Calibri" w:cs="Arial"/>
        </w:rPr>
      </w:pPr>
      <w:r>
        <w:rPr>
          <w:rFonts w:ascii="楷体_GB2312" w:eastAsia="楷体_GB2312" w:hint="eastAsia"/>
        </w:rPr>
        <w:t>【</w:t>
      </w:r>
      <w:r>
        <w:rPr>
          <w:rFonts w:ascii="楷体_GB2312" w:eastAsia="楷体_GB2312" w:hAnsi="Calibri" w:cs="Arial" w:hint="eastAsia"/>
        </w:rPr>
        <w:t>注：</w:t>
      </w:r>
      <w:r>
        <w:rPr>
          <w:rFonts w:ascii="楷体_GB2312" w:eastAsia="楷体_GB2312" w:hint="eastAsia"/>
        </w:rPr>
        <w:t xml:space="preserve">计算公式：总分=游客期待指数*0.25+美誉度*0.25+核心竞争力*0.25+传播影响力*0.25 </w:t>
      </w:r>
    </w:p>
    <w:p w:rsidR="000F2785" w:rsidRDefault="00361D55">
      <w:pPr>
        <w:rPr>
          <w:rFonts w:ascii="楷体_GB2312" w:eastAsia="楷体_GB2312" w:hAnsi="Calibri" w:cs="Arial"/>
        </w:rPr>
      </w:pPr>
      <w:r>
        <w:rPr>
          <w:rFonts w:ascii="楷体_GB2312" w:eastAsia="楷体_GB2312" w:hint="eastAsia"/>
        </w:rPr>
        <w:t>说明:中国冰雪旅游城市竞争力</w:t>
      </w:r>
      <w:r>
        <w:rPr>
          <w:rFonts w:ascii="楷体_GB2312" w:eastAsia="楷体_GB2312" w:hAnsi="Calibri" w:cs="Arial" w:hint="eastAsia"/>
        </w:rPr>
        <w:t>指数由</w:t>
      </w:r>
      <w:r>
        <w:rPr>
          <w:rFonts w:ascii="楷体_GB2312" w:eastAsia="楷体_GB2312" w:hint="eastAsia"/>
        </w:rPr>
        <w:t>核心竞争力、美誉度、游客期待指数、传播影响力等四个维度</w:t>
      </w:r>
      <w:r>
        <w:rPr>
          <w:rFonts w:ascii="楷体_GB2312" w:eastAsia="楷体_GB2312" w:hAnsi="Calibri" w:cs="Arial" w:hint="eastAsia"/>
        </w:rPr>
        <w:t>加权归一化求得。</w:t>
      </w:r>
      <w:r>
        <w:rPr>
          <w:rFonts w:ascii="楷体_GB2312" w:eastAsia="楷体_GB2312" w:hint="eastAsia"/>
        </w:rPr>
        <w:t>核心竞争力主要考察冰雪资源数量及质量、OTA网站相关产品保有量，衡量当地冰雪旅游丰富程度和开发水平；美誉度主要考量网民评价情感倾向以及OTA网站相关景点得分，考量城市冰雪旅游声誉；游客期待指数包含网民主动搜索、论坛讨论数、OTA网站评论数三方面，用以衡量城市冰雪旅游吸引力；传播影响力考量境内媒体报道量和</w:t>
      </w:r>
    </w:p>
    <w:p w:rsidR="000F2785" w:rsidRDefault="00361D55">
      <w:pPr>
        <w:rPr>
          <w:rFonts w:ascii="楷体_GB2312" w:eastAsia="楷体_GB2312" w:hAnsi="Calibri" w:cs="Arial"/>
        </w:rPr>
      </w:pPr>
      <w:r>
        <w:rPr>
          <w:rFonts w:ascii="楷体_GB2312" w:eastAsia="楷体_GB2312" w:hAnsi="Calibri" w:cs="Arial" w:hint="eastAsia"/>
        </w:rPr>
        <w:t>其中，部分指标为客观指标，直接通过数据统计得出；部分指标为主观指标，通过人民网舆情分析师对相关媒体报道、网民评论进行科学抽样和内容分析后，还原为可统计量最终得出。</w:t>
      </w:r>
    </w:p>
    <w:p w:rsidR="000F2785" w:rsidRDefault="00361D55">
      <w:pPr>
        <w:rPr>
          <w:rFonts w:ascii="楷体_GB2312" w:eastAsia="楷体_GB2312"/>
        </w:rPr>
      </w:pPr>
      <w:r>
        <w:rPr>
          <w:rFonts w:ascii="楷体_GB2312" w:eastAsia="楷体_GB2312" w:hint="eastAsia"/>
        </w:rPr>
        <w:t>】</w:t>
      </w:r>
    </w:p>
    <w:p w:rsidR="000F2785" w:rsidRDefault="00361D55">
      <w:pPr>
        <w:pStyle w:val="2"/>
      </w:pPr>
      <w:bookmarkStart w:id="43" w:name="_Toc470797182"/>
      <w:bookmarkStart w:id="44" w:name="_Toc471311260"/>
      <w:r>
        <w:rPr>
          <w:rFonts w:hint="eastAsia"/>
        </w:rPr>
        <w:t>（一）哈尔滨最受游客期待，东北城市核心竞争力升级</w:t>
      </w:r>
      <w:bookmarkEnd w:id="43"/>
      <w:bookmarkEnd w:id="44"/>
    </w:p>
    <w:p w:rsidR="000F2785" w:rsidRDefault="00361D55">
      <w:pPr>
        <w:ind w:firstLineChars="200" w:firstLine="420"/>
        <w:jc w:val="center"/>
        <w:rPr>
          <w:szCs w:val="21"/>
        </w:rPr>
      </w:pPr>
      <w:r>
        <w:rPr>
          <w:noProof/>
          <w:szCs w:val="21"/>
        </w:rPr>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2785" w:rsidRDefault="00361D55">
      <w:pPr>
        <w:ind w:firstLineChars="200" w:firstLine="420"/>
        <w:jc w:val="center"/>
        <w:rPr>
          <w:szCs w:val="21"/>
        </w:rPr>
      </w:pPr>
      <w:r>
        <w:rPr>
          <w:rFonts w:hint="eastAsia"/>
          <w:szCs w:val="21"/>
        </w:rPr>
        <w:t>图：哈尔滨冰雪旅游城市竞争力各维度雷达图</w:t>
      </w:r>
    </w:p>
    <w:p w:rsidR="000F2785" w:rsidRDefault="00361D55" w:rsidP="00777A3B">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作为闻名全国乃至于世界的“冰城”，哈尔滨不出意料高居榜首，坐拥中国最负盛名的冰雪大世界乐园和冰雪旅游节，哈尔滨堪称黑龙江冰雪旅游的“冠上明珠”。同时，哈尔滨在在游客期待指数方面远超其他城市，潜在游客更愿意将哈尔滨作为冰雪旅游的城市目的地。</w:t>
      </w:r>
      <w:r w:rsidR="00777A3B" w:rsidRPr="00777A3B">
        <w:rPr>
          <w:rFonts w:ascii="仿宋_GB2312" w:eastAsia="仿宋_GB2312" w:hAnsi="楷体" w:hint="eastAsia"/>
          <w:sz w:val="28"/>
          <w:szCs w:val="28"/>
        </w:rPr>
        <w:t>近几年，哈尔滨利用各种资源，集中打造推出哈尔滨冰雪大世界、太阳岛雪博会、冰灯艺术博览会、伏尔加庄园等一批权重冰雪旅游产品，</w:t>
      </w:r>
      <w:r w:rsidR="00777A3B">
        <w:rPr>
          <w:rFonts w:ascii="仿宋_GB2312" w:eastAsia="仿宋_GB2312" w:hAnsi="楷体" w:hint="eastAsia"/>
          <w:sz w:val="28"/>
          <w:szCs w:val="28"/>
        </w:rPr>
        <w:t>并借助各种营销平台，精准营销，强势策划精品旅游线路，成功打造哈尔滨冰雪旅游品牌，对游客产生强大吸引力。</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lastRenderedPageBreak/>
        <w:t>另外，东北多座城市上榜，延续传统冰雪旅游优势地位。这些城市在冰雪资源丰富的基础上，进一步创新发展，提升城市冰雪核心竞争力。如沈阳打造旅游特色，围绕冰雪运动、冰雪温泉和关东民俗全面打造冰雪嘉年华。伊春依托大兴安岭，打造林都雪原旅游品牌。为冰雪旅游注入新的发展动力，带动城市旅游产业升级发展。</w:t>
      </w:r>
    </w:p>
    <w:p w:rsidR="000F2785" w:rsidRDefault="00361D55">
      <w:pPr>
        <w:pStyle w:val="2"/>
      </w:pPr>
      <w:bookmarkStart w:id="45" w:name="_Toc470797183"/>
      <w:bookmarkStart w:id="46" w:name="_Toc471311261"/>
      <w:r>
        <w:rPr>
          <w:rFonts w:hint="eastAsia"/>
        </w:rPr>
        <w:t>（二）长春发展均衡，冰雪旅游综合实力全面提升</w:t>
      </w:r>
      <w:bookmarkEnd w:id="45"/>
      <w:bookmarkEnd w:id="46"/>
    </w:p>
    <w:p w:rsidR="000F2785" w:rsidRDefault="00361D55">
      <w:pPr>
        <w:ind w:firstLineChars="200" w:firstLine="420"/>
        <w:jc w:val="center"/>
        <w:rPr>
          <w:szCs w:val="21"/>
        </w:rPr>
      </w:pPr>
      <w:r>
        <w:rPr>
          <w:noProof/>
          <w:szCs w:val="21"/>
        </w:rPr>
        <w:drawing>
          <wp:inline distT="0" distB="0" distL="0" distR="0">
            <wp:extent cx="4572000" cy="2743200"/>
            <wp:effectExtent l="19050" t="0" r="19050" b="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F2785" w:rsidRDefault="00361D55">
      <w:pPr>
        <w:ind w:firstLineChars="200" w:firstLine="420"/>
        <w:jc w:val="center"/>
        <w:rPr>
          <w:szCs w:val="21"/>
        </w:rPr>
      </w:pPr>
      <w:r>
        <w:rPr>
          <w:rFonts w:hint="eastAsia"/>
          <w:szCs w:val="21"/>
        </w:rPr>
        <w:t>图：哈尔滨冰雪旅游城市竞争力各维度雷达图</w:t>
      </w:r>
    </w:p>
    <w:p w:rsidR="000F2785" w:rsidRDefault="00361D55" w:rsidP="00A14C6E">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在东北冰雪城市群的竞争中，长春逐渐显露实力，紧追哈尔滨跃居排行榜第二位。且在各个分项的指标评估中，长春发展均衡，无明显短板，游客期待指数和核心竞争力仅次于哈尔滨，美誉度和传播影响力也都居于前五。长春在吉林省整体规划之下，重点打造以冰雪度假、冰雪观光、冰雪养生、冰雪民俗为核心的冰雪旅游产品体系，努力把长春建成东北亚区域重要的冰雪旅游体验中心、冰雪运动培训中心、冰雪装备制造中心。</w:t>
      </w:r>
      <w:r w:rsidR="00A14C6E">
        <w:rPr>
          <w:rFonts w:ascii="仿宋_GB2312" w:eastAsia="仿宋_GB2312" w:hAnsi="楷体" w:hint="eastAsia"/>
          <w:sz w:val="28"/>
          <w:szCs w:val="28"/>
        </w:rPr>
        <w:t>同时</w:t>
      </w:r>
      <w:r w:rsidR="00777A3B" w:rsidRPr="00A466B7">
        <w:rPr>
          <w:rFonts w:ascii="仿宋_GB2312" w:eastAsia="仿宋_GB2312" w:hAnsi="楷体" w:hint="eastAsia"/>
          <w:sz w:val="28"/>
          <w:szCs w:val="28"/>
        </w:rPr>
        <w:t>，长春冰雪旅游发展</w:t>
      </w:r>
      <w:r w:rsidR="00A14C6E">
        <w:rPr>
          <w:rFonts w:ascii="仿宋_GB2312" w:eastAsia="仿宋_GB2312" w:hAnsi="楷体" w:hint="eastAsia"/>
          <w:sz w:val="28"/>
          <w:szCs w:val="28"/>
        </w:rPr>
        <w:t>积极</w:t>
      </w:r>
      <w:r w:rsidR="00777A3B" w:rsidRPr="00A466B7">
        <w:rPr>
          <w:rFonts w:ascii="仿宋_GB2312" w:eastAsia="仿宋_GB2312" w:hAnsi="楷体" w:hint="eastAsia"/>
          <w:sz w:val="28"/>
          <w:szCs w:val="28"/>
        </w:rPr>
        <w:t>践行大众化、接地气的理念，将观光度假作为发展核心，并落实全域旅游理念，从田园冰雪旅游入手，发动广大农民参与到长春冰雪旅游大开发中来，让广大民众在冰雪旅游中都得到实惠，获得舆论广泛好评。</w:t>
      </w:r>
    </w:p>
    <w:p w:rsidR="000F2785" w:rsidRDefault="00361D55">
      <w:pPr>
        <w:pStyle w:val="2"/>
      </w:pPr>
      <w:bookmarkStart w:id="47" w:name="_Toc470797184"/>
      <w:bookmarkStart w:id="48" w:name="_Toc471311262"/>
      <w:r>
        <w:rPr>
          <w:rFonts w:hint="eastAsia"/>
        </w:rPr>
        <w:lastRenderedPageBreak/>
        <w:t>（三）呼伦贝尔声誉最佳，民族风情打动游客</w:t>
      </w:r>
      <w:bookmarkEnd w:id="47"/>
      <w:bookmarkEnd w:id="48"/>
    </w:p>
    <w:p w:rsidR="000F2785" w:rsidRDefault="00361D55">
      <w:pPr>
        <w:ind w:firstLineChars="200" w:firstLine="420"/>
        <w:jc w:val="center"/>
        <w:rPr>
          <w:szCs w:val="21"/>
        </w:rPr>
      </w:pPr>
      <w:r>
        <w:rPr>
          <w:noProof/>
          <w:szCs w:val="21"/>
        </w:rPr>
        <w:drawing>
          <wp:inline distT="0" distB="0" distL="0" distR="0">
            <wp:extent cx="3725545" cy="2296795"/>
            <wp:effectExtent l="19050" t="0" r="27214" b="8164"/>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F2785" w:rsidRDefault="00361D55">
      <w:pPr>
        <w:ind w:firstLineChars="200" w:firstLine="420"/>
        <w:jc w:val="center"/>
        <w:rPr>
          <w:szCs w:val="21"/>
        </w:rPr>
      </w:pPr>
      <w:r>
        <w:rPr>
          <w:rFonts w:hint="eastAsia"/>
          <w:szCs w:val="21"/>
        </w:rPr>
        <w:t>图：哈尔滨冰雪旅游城市竞争力各维度雷达图</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冬季曾一度成为呼伦贝尔旅游发展的困境，冰雪旅游带来破局的大好机遇。面对东北、西北传统冰雪旅游目的地的强势包围，呼和浩特深入挖掘独具特色的民族风情和民族文化，差异化发展“冰雪+民族风情”的冰雪旅游模式，受到游客追捧，冰雪旅游美誉度指数达到榜单最高。近年来，呼伦贝尔市连续多年推出了与蒙古族风情相结合的冰雪那达慕，与鄂温克、达斡尔族风情相结合的驯鹿冰雪旅游节、冬捕节，与鄂伦春、俄罗斯风情相结合的冰雪童话节、冰雪圣诞旅游节等。冰雪旅游有力完善呼和浩特旅游产业链条，“草原+雪原”带动呼和浩特走向全季旅游。</w:t>
      </w:r>
    </w:p>
    <w:p w:rsidR="000F2785" w:rsidRDefault="00361D55">
      <w:pPr>
        <w:pStyle w:val="2"/>
      </w:pPr>
      <w:bookmarkStart w:id="49" w:name="_Toc470797185"/>
      <w:bookmarkStart w:id="50" w:name="_Toc471311263"/>
      <w:r>
        <w:rPr>
          <w:rFonts w:hint="eastAsia"/>
        </w:rPr>
        <w:t>（四）张家口潜力迸发，冬奥带来绝佳发展契机</w:t>
      </w:r>
      <w:bookmarkEnd w:id="49"/>
      <w:bookmarkEnd w:id="50"/>
    </w:p>
    <w:p w:rsidR="000F2785" w:rsidRDefault="00361D55">
      <w:pPr>
        <w:ind w:firstLineChars="200" w:firstLine="420"/>
        <w:jc w:val="center"/>
        <w:rPr>
          <w:szCs w:val="21"/>
        </w:rPr>
      </w:pPr>
      <w:r>
        <w:rPr>
          <w:noProof/>
          <w:szCs w:val="21"/>
        </w:rPr>
        <w:drawing>
          <wp:inline distT="0" distB="0" distL="0" distR="0">
            <wp:extent cx="4041140" cy="2362200"/>
            <wp:effectExtent l="19050" t="0" r="16329"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F2785" w:rsidRDefault="00361D55">
      <w:pPr>
        <w:ind w:firstLineChars="200" w:firstLine="420"/>
        <w:jc w:val="center"/>
        <w:rPr>
          <w:szCs w:val="21"/>
        </w:rPr>
      </w:pPr>
      <w:r>
        <w:rPr>
          <w:rFonts w:hint="eastAsia"/>
          <w:szCs w:val="21"/>
        </w:rPr>
        <w:lastRenderedPageBreak/>
        <w:t>图：哈尔滨冰雪旅游城市竞争力各维度雷达图</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联合北京获得2022冬奥会举办权，张家口迎来冰雪旅游发展迎来新契机。在迎接冬奥的过程中，张家口冰雪运动场地、基础设施等方面建设日臻完善，冰雪旅游竞争力不断提升，核心竞争力指数仅次于哈尔滨，传播影响力指数达到最大。面对历史机遇，张家口迸发出巨大的冰雪旅游发展潜力。在“健康河北 欢乐冰雪”的整体概念下，张家口作为河北冰雪旅游的领头羊，已建成多个功能齐全、各具特色的滑雪场，一面打造国际顶级专业滑雪大赛中心，一面积极推动全民“上冰雪”工程。在冰雪体育带动下，张家口冰雪旅游产业发展迅猛，今年春节期间旅游收入超过4亿；元旦期间，崇礼万龙滑雪场接待游客23万，门票收入1633万，同比增长33%。张家口正在朝冰雪体育发展中心、国际冰雪旅游名城逐步迈进。</w:t>
      </w:r>
    </w:p>
    <w:p w:rsidR="000F2785" w:rsidRDefault="00361D55">
      <w:pPr>
        <w:pStyle w:val="1"/>
      </w:pPr>
      <w:bookmarkStart w:id="51" w:name="_Toc470797186"/>
      <w:bookmarkStart w:id="52" w:name="_Toc471311264"/>
      <w:r>
        <w:rPr>
          <w:rFonts w:hint="eastAsia"/>
        </w:rPr>
        <w:t>四、中国冰雪旅游十大营销事件</w:t>
      </w:r>
      <w:bookmarkEnd w:id="51"/>
      <w:bookmarkEnd w:id="52"/>
    </w:p>
    <w:tbl>
      <w:tblPr>
        <w:tblStyle w:val="3-2"/>
        <w:tblW w:w="8364" w:type="dxa"/>
        <w:tblLayout w:type="fixed"/>
        <w:tblLook w:val="04A0"/>
      </w:tblPr>
      <w:tblGrid>
        <w:gridCol w:w="3402"/>
        <w:gridCol w:w="938"/>
        <w:gridCol w:w="1188"/>
        <w:gridCol w:w="880"/>
        <w:gridCol w:w="1091"/>
        <w:gridCol w:w="43"/>
        <w:gridCol w:w="794"/>
        <w:gridCol w:w="28"/>
      </w:tblGrid>
      <w:tr w:rsidR="000F2785" w:rsidTr="000F2785">
        <w:trPr>
          <w:cnfStyle w:val="100000000000"/>
          <w:trHeight w:val="285"/>
        </w:trPr>
        <w:tc>
          <w:tcPr>
            <w:cnfStyle w:val="001000000000"/>
            <w:tcW w:w="8364" w:type="dxa"/>
            <w:gridSpan w:val="8"/>
            <w:shd w:val="pct5" w:color="auto" w:fill="943634" w:themeFill="accent2" w:themeFillShade="BF"/>
            <w:vAlign w:val="center"/>
          </w:tcPr>
          <w:p w:rsidR="000F2785" w:rsidRDefault="00323972">
            <w:pPr>
              <w:widowControl/>
              <w:jc w:val="center"/>
              <w:rPr>
                <w:rFonts w:ascii="宋体" w:eastAsia="宋体" w:hAnsi="宋体" w:cs="宋体"/>
                <w:b w:val="0"/>
                <w:bCs w:val="0"/>
                <w:kern w:val="0"/>
                <w:sz w:val="18"/>
                <w:szCs w:val="18"/>
              </w:rPr>
            </w:pPr>
            <w:r>
              <w:rPr>
                <w:rFonts w:ascii="黑体" w:eastAsia="黑体" w:hAnsi="黑体" w:cs="宋体" w:hint="eastAsia"/>
                <w:kern w:val="0"/>
                <w:sz w:val="28"/>
                <w:szCs w:val="28"/>
              </w:rPr>
              <w:t xml:space="preserve">    </w:t>
            </w:r>
            <w:r w:rsidR="00361D55">
              <w:rPr>
                <w:rFonts w:ascii="黑体" w:eastAsia="黑体" w:hAnsi="黑体" w:cs="宋体" w:hint="eastAsia"/>
                <w:kern w:val="0"/>
                <w:sz w:val="28"/>
                <w:szCs w:val="28"/>
              </w:rPr>
              <w:t xml:space="preserve">中国冰雪旅游营销事件排行榜     </w:t>
            </w:r>
            <w:r w:rsidR="00361D55">
              <w:rPr>
                <w:rFonts w:ascii="宋体" w:eastAsia="宋体" w:hAnsi="宋体" w:cs="宋体"/>
                <w:noProof/>
                <w:kern w:val="0"/>
                <w:sz w:val="24"/>
                <w:szCs w:val="24"/>
              </w:rPr>
              <w:drawing>
                <wp:inline distT="0" distB="0" distL="0" distR="0">
                  <wp:extent cx="486410" cy="241935"/>
                  <wp:effectExtent l="19050" t="0" r="8607" b="0"/>
                  <wp:docPr id="30" name="图片 5" descr="C:\Users\lenovo\Desktop\人民网舆情监测室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C:\Users\lenovo\Desktop\人民网舆情监测室副本.png"/>
                          <pic:cNvPicPr>
                            <a:picLocks noChangeAspect="1" noChangeArrowheads="1"/>
                          </pic:cNvPicPr>
                        </pic:nvPicPr>
                        <pic:blipFill>
                          <a:blip r:embed="rId30" cstate="print"/>
                          <a:srcRect r="50000"/>
                          <a:stretch>
                            <a:fillRect/>
                          </a:stretch>
                        </pic:blipFill>
                        <pic:spPr>
                          <a:xfrm>
                            <a:off x="0" y="0"/>
                            <a:ext cx="489313" cy="243541"/>
                          </a:xfrm>
                          <a:prstGeom prst="rect">
                            <a:avLst/>
                          </a:prstGeom>
                          <a:noFill/>
                          <a:ln w="9525">
                            <a:noFill/>
                            <a:miter lim="800000"/>
                            <a:headEnd/>
                            <a:tailEnd/>
                          </a:ln>
                        </pic:spPr>
                      </pic:pic>
                    </a:graphicData>
                  </a:graphic>
                </wp:inline>
              </w:drawing>
            </w:r>
            <w:r w:rsidR="00361D55">
              <w:rPr>
                <w:rFonts w:ascii="宋体" w:eastAsia="宋体" w:hAnsi="宋体" w:cs="宋体" w:hint="eastAsia"/>
                <w:kern w:val="0"/>
                <w:sz w:val="18"/>
                <w:szCs w:val="18"/>
              </w:rPr>
              <w:t>旅游大数据中心</w:t>
            </w:r>
          </w:p>
        </w:tc>
      </w:tr>
      <w:tr w:rsidR="000F2785" w:rsidTr="000F2785">
        <w:trPr>
          <w:gridAfter w:val="1"/>
          <w:wAfter w:w="28" w:type="dxa"/>
          <w:trHeight w:val="155"/>
        </w:trPr>
        <w:tc>
          <w:tcPr>
            <w:cnfStyle w:val="001000000000"/>
            <w:tcW w:w="3402" w:type="dxa"/>
            <w:shd w:val="pct5" w:color="auto" w:fill="943634" w:themeFill="accent2" w:themeFillShade="BF"/>
            <w:vAlign w:val="center"/>
          </w:tcPr>
          <w:p w:rsidR="000F2785" w:rsidRDefault="00361D55">
            <w:pPr>
              <w:jc w:val="center"/>
              <w:rPr>
                <w:rFonts w:ascii="宋体" w:eastAsia="宋体" w:hAnsi="宋体" w:cs="宋体"/>
                <w:b w:val="0"/>
                <w:bCs w:val="0"/>
                <w:sz w:val="22"/>
              </w:rPr>
            </w:pPr>
            <w:r>
              <w:rPr>
                <w:rFonts w:hint="eastAsia"/>
                <w:sz w:val="22"/>
              </w:rPr>
              <w:t>营销事件</w:t>
            </w:r>
          </w:p>
        </w:tc>
        <w:tc>
          <w:tcPr>
            <w:tcW w:w="938" w:type="dxa"/>
            <w:shd w:val="pct5" w:color="auto" w:fill="943634" w:themeFill="accent2" w:themeFillShade="BF"/>
            <w:vAlign w:val="center"/>
          </w:tcPr>
          <w:p w:rsidR="000F2785" w:rsidRDefault="00361D55">
            <w:pPr>
              <w:jc w:val="center"/>
              <w:cnfStyle w:val="000000000000"/>
              <w:rPr>
                <w:rFonts w:ascii="宋体" w:eastAsia="宋体" w:hAnsi="宋体" w:cs="宋体"/>
                <w:b/>
                <w:bCs/>
                <w:color w:val="FFFFFF" w:themeColor="background1"/>
                <w:sz w:val="22"/>
              </w:rPr>
            </w:pPr>
            <w:r>
              <w:rPr>
                <w:rFonts w:hint="eastAsia"/>
                <w:b/>
                <w:bCs/>
                <w:color w:val="FFFFFF" w:themeColor="background1"/>
                <w:sz w:val="22"/>
              </w:rPr>
              <w:t>地域</w:t>
            </w:r>
          </w:p>
        </w:tc>
        <w:tc>
          <w:tcPr>
            <w:tcW w:w="1188" w:type="dxa"/>
            <w:shd w:val="pct5" w:color="auto" w:fill="943634" w:themeFill="accent2" w:themeFillShade="BF"/>
            <w:vAlign w:val="center"/>
          </w:tcPr>
          <w:p w:rsidR="000F2785" w:rsidRDefault="00361D55">
            <w:pPr>
              <w:jc w:val="center"/>
              <w:cnfStyle w:val="000000000000"/>
              <w:rPr>
                <w:rFonts w:ascii="宋体" w:eastAsia="宋体" w:hAnsi="宋体" w:cs="宋体"/>
                <w:b/>
                <w:bCs/>
                <w:color w:val="FFFFFF" w:themeColor="background1"/>
                <w:sz w:val="22"/>
              </w:rPr>
            </w:pPr>
            <w:r>
              <w:rPr>
                <w:rFonts w:hint="eastAsia"/>
                <w:b/>
                <w:bCs/>
                <w:color w:val="FFFFFF" w:themeColor="background1"/>
                <w:sz w:val="22"/>
              </w:rPr>
              <w:t>舆论声量</w:t>
            </w:r>
          </w:p>
        </w:tc>
        <w:tc>
          <w:tcPr>
            <w:tcW w:w="880" w:type="dxa"/>
            <w:shd w:val="pct5" w:color="auto" w:fill="943634" w:themeFill="accent2" w:themeFillShade="BF"/>
            <w:vAlign w:val="center"/>
          </w:tcPr>
          <w:p w:rsidR="000F2785" w:rsidRDefault="00361D55">
            <w:pPr>
              <w:jc w:val="center"/>
              <w:cnfStyle w:val="000000000000"/>
              <w:rPr>
                <w:rFonts w:ascii="宋体" w:eastAsia="宋体" w:hAnsi="宋体" w:cs="宋体"/>
                <w:b/>
                <w:bCs/>
                <w:color w:val="FFFFFF" w:themeColor="background1"/>
                <w:sz w:val="22"/>
              </w:rPr>
            </w:pPr>
            <w:r>
              <w:rPr>
                <w:rFonts w:hint="eastAsia"/>
                <w:b/>
                <w:bCs/>
                <w:color w:val="FFFFFF" w:themeColor="background1"/>
                <w:sz w:val="22"/>
              </w:rPr>
              <w:t>美誉度</w:t>
            </w:r>
          </w:p>
        </w:tc>
        <w:tc>
          <w:tcPr>
            <w:tcW w:w="1134" w:type="dxa"/>
            <w:gridSpan w:val="2"/>
            <w:shd w:val="pct5" w:color="auto" w:fill="943634" w:themeFill="accent2" w:themeFillShade="BF"/>
            <w:vAlign w:val="center"/>
          </w:tcPr>
          <w:p w:rsidR="000F2785" w:rsidRDefault="00361D55">
            <w:pPr>
              <w:jc w:val="center"/>
              <w:cnfStyle w:val="000000000000"/>
              <w:rPr>
                <w:rFonts w:ascii="宋体" w:eastAsia="宋体" w:hAnsi="宋体" w:cs="宋体"/>
                <w:b/>
                <w:bCs/>
                <w:color w:val="FFFFFF" w:themeColor="background1"/>
                <w:sz w:val="22"/>
              </w:rPr>
            </w:pPr>
            <w:r>
              <w:rPr>
                <w:rFonts w:hint="eastAsia"/>
                <w:b/>
                <w:bCs/>
                <w:color w:val="FFFFFF" w:themeColor="background1"/>
                <w:sz w:val="22"/>
              </w:rPr>
              <w:t>创新指数</w:t>
            </w:r>
          </w:p>
        </w:tc>
        <w:tc>
          <w:tcPr>
            <w:tcW w:w="794" w:type="dxa"/>
            <w:shd w:val="pct5" w:color="auto" w:fill="943634" w:themeFill="accent2" w:themeFillShade="BF"/>
            <w:vAlign w:val="center"/>
          </w:tcPr>
          <w:p w:rsidR="000F2785" w:rsidRDefault="00361D55">
            <w:pPr>
              <w:jc w:val="center"/>
              <w:cnfStyle w:val="000000000000"/>
              <w:rPr>
                <w:rFonts w:ascii="宋体" w:eastAsia="宋体" w:hAnsi="宋体" w:cs="宋体"/>
                <w:b/>
                <w:bCs/>
                <w:color w:val="FFFFFF" w:themeColor="background1"/>
                <w:sz w:val="22"/>
              </w:rPr>
            </w:pPr>
            <w:r>
              <w:rPr>
                <w:rFonts w:hint="eastAsia"/>
                <w:b/>
                <w:bCs/>
                <w:color w:val="FFFFFF" w:themeColor="background1"/>
                <w:sz w:val="22"/>
              </w:rPr>
              <w:t>总分</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哈尔滨国际冰雪节</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黑龙江</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97</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89</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88</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91.9</w:t>
            </w:r>
          </w:p>
        </w:tc>
      </w:tr>
      <w:tr w:rsidR="000F2785" w:rsidTr="000F2785">
        <w:trPr>
          <w:gridAfter w:val="1"/>
          <w:wAfter w:w="28" w:type="dxa"/>
          <w:trHeight w:val="285"/>
        </w:trPr>
        <w:tc>
          <w:tcPr>
            <w:cnfStyle w:val="001000000000"/>
            <w:tcW w:w="3402" w:type="dxa"/>
            <w:vAlign w:val="center"/>
          </w:tcPr>
          <w:p w:rsidR="000F2785" w:rsidRDefault="00484AAB">
            <w:pPr>
              <w:jc w:val="center"/>
              <w:rPr>
                <w:rFonts w:ascii="宋体" w:eastAsia="宋体" w:hAnsi="宋体" w:cs="宋体"/>
                <w:b w:val="0"/>
                <w:bCs w:val="0"/>
                <w:color w:val="000000"/>
                <w:sz w:val="22"/>
              </w:rPr>
            </w:pPr>
            <w:r>
              <w:rPr>
                <w:rFonts w:hint="eastAsia"/>
                <w:color w:val="000000"/>
                <w:sz w:val="22"/>
              </w:rPr>
              <w:t>黑龙江省全民冰雪活动日</w:t>
            </w:r>
          </w:p>
        </w:tc>
        <w:tc>
          <w:tcPr>
            <w:tcW w:w="938" w:type="dxa"/>
            <w:vAlign w:val="center"/>
          </w:tcPr>
          <w:p w:rsidR="000F2785" w:rsidRDefault="00484AAB">
            <w:pPr>
              <w:jc w:val="center"/>
              <w:cnfStyle w:val="000000000000"/>
              <w:rPr>
                <w:rFonts w:ascii="宋体" w:eastAsia="宋体" w:hAnsi="宋体" w:cs="宋体"/>
                <w:color w:val="000000"/>
                <w:sz w:val="22"/>
              </w:rPr>
            </w:pPr>
            <w:r>
              <w:rPr>
                <w:rFonts w:hint="eastAsia"/>
                <w:color w:val="000000"/>
                <w:sz w:val="22"/>
              </w:rPr>
              <w:t>黑龙江</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91</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87</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88</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88.9</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长春净月潭瓦萨国际滑雪节</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吉林</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83</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88</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93</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87.5</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鸟巢欢乐冰雪季</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北京</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85</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91</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85</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86.8</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黑龙江大型冰雪旅游直播</w:t>
            </w:r>
            <w:r>
              <w:rPr>
                <w:rFonts w:hint="eastAsia"/>
                <w:color w:val="000000"/>
                <w:sz w:val="22"/>
              </w:rPr>
              <w:t>show</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黑龙江</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82</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88</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91</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86.5</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中国•吉林国际雾凇冰雪节</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吉林</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81</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90</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86</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85.2</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查干湖冬捕旅游节</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吉林</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86</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90</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83</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86.3</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“冰雪天路”探寻之旅</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内蒙</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75</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89</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89</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83.4</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内蒙古冰雪那达慕</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内蒙</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78</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88</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83</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82.5</w:t>
            </w:r>
          </w:p>
        </w:tc>
      </w:tr>
      <w:tr w:rsidR="000F2785" w:rsidTr="000F2785">
        <w:trPr>
          <w:gridAfter w:val="1"/>
          <w:wAfter w:w="28" w:type="dxa"/>
          <w:trHeight w:val="285"/>
        </w:trPr>
        <w:tc>
          <w:tcPr>
            <w:cnfStyle w:val="001000000000"/>
            <w:tcW w:w="3402" w:type="dxa"/>
            <w:vAlign w:val="center"/>
          </w:tcPr>
          <w:p w:rsidR="000F2785" w:rsidRDefault="00361D55">
            <w:pPr>
              <w:jc w:val="center"/>
              <w:rPr>
                <w:rFonts w:ascii="宋体" w:eastAsia="宋体" w:hAnsi="宋体" w:cs="宋体"/>
                <w:b w:val="0"/>
                <w:bCs w:val="0"/>
                <w:color w:val="000000"/>
                <w:sz w:val="22"/>
              </w:rPr>
            </w:pPr>
            <w:r>
              <w:rPr>
                <w:rFonts w:hint="eastAsia"/>
                <w:color w:val="000000"/>
                <w:sz w:val="22"/>
              </w:rPr>
              <w:t>中国新疆冰雪旅游节暨冬季旅游产业博览会</w:t>
            </w:r>
          </w:p>
        </w:tc>
        <w:tc>
          <w:tcPr>
            <w:tcW w:w="93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新疆</w:t>
            </w:r>
          </w:p>
        </w:tc>
        <w:tc>
          <w:tcPr>
            <w:tcW w:w="1188"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75</w:t>
            </w:r>
          </w:p>
        </w:tc>
        <w:tc>
          <w:tcPr>
            <w:tcW w:w="880"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86</w:t>
            </w:r>
          </w:p>
        </w:tc>
        <w:tc>
          <w:tcPr>
            <w:tcW w:w="1091" w:type="dxa"/>
            <w:vAlign w:val="center"/>
          </w:tcPr>
          <w:p w:rsidR="000F2785" w:rsidRDefault="00361D55">
            <w:pPr>
              <w:jc w:val="center"/>
              <w:cnfStyle w:val="000000000000"/>
              <w:rPr>
                <w:rFonts w:ascii="宋体" w:eastAsia="宋体" w:hAnsi="宋体" w:cs="宋体"/>
                <w:color w:val="000000"/>
                <w:sz w:val="22"/>
              </w:rPr>
            </w:pPr>
            <w:r>
              <w:rPr>
                <w:rFonts w:hint="eastAsia"/>
                <w:color w:val="000000"/>
                <w:sz w:val="22"/>
              </w:rPr>
              <w:t>81</w:t>
            </w:r>
          </w:p>
        </w:tc>
        <w:tc>
          <w:tcPr>
            <w:tcW w:w="837" w:type="dxa"/>
            <w:gridSpan w:val="2"/>
            <w:vAlign w:val="center"/>
          </w:tcPr>
          <w:p w:rsidR="000F2785" w:rsidRDefault="00361D55">
            <w:pPr>
              <w:jc w:val="center"/>
              <w:cnfStyle w:val="000000000000"/>
              <w:rPr>
                <w:rFonts w:ascii="宋体" w:eastAsia="宋体" w:hAnsi="宋体" w:cs="宋体"/>
                <w:b/>
                <w:bCs/>
                <w:color w:val="000000"/>
                <w:sz w:val="22"/>
              </w:rPr>
            </w:pPr>
            <w:r>
              <w:rPr>
                <w:rFonts w:hint="eastAsia"/>
                <w:b/>
                <w:bCs/>
                <w:color w:val="000000"/>
                <w:sz w:val="22"/>
              </w:rPr>
              <w:t>80.1</w:t>
            </w:r>
          </w:p>
        </w:tc>
      </w:tr>
    </w:tbl>
    <w:p w:rsidR="00484AAB" w:rsidRDefault="00484AAB">
      <w:pPr>
        <w:rPr>
          <w:rFonts w:ascii="楷体_GB2312" w:eastAsia="楷体_GB2312"/>
        </w:rPr>
      </w:pPr>
    </w:p>
    <w:p w:rsidR="000F2785" w:rsidRDefault="00361D55">
      <w:pPr>
        <w:rPr>
          <w:rFonts w:ascii="楷体_GB2312" w:eastAsia="楷体_GB2312" w:hAnsi="Calibri" w:cs="Arial"/>
        </w:rPr>
      </w:pPr>
      <w:r>
        <w:rPr>
          <w:rFonts w:ascii="楷体_GB2312" w:eastAsia="楷体_GB2312" w:hint="eastAsia"/>
        </w:rPr>
        <w:t>【</w:t>
      </w:r>
      <w:r>
        <w:rPr>
          <w:rFonts w:ascii="楷体_GB2312" w:eastAsia="楷体_GB2312" w:hAnsi="Calibri" w:cs="Arial" w:hint="eastAsia"/>
        </w:rPr>
        <w:t>注：计算公式：总分=舆论声量*0.4+美誉度*0.3+创新指数*0.3</w:t>
      </w:r>
    </w:p>
    <w:p w:rsidR="000F2785" w:rsidRDefault="00361D55">
      <w:pPr>
        <w:rPr>
          <w:rFonts w:ascii="楷体_GB2312" w:eastAsia="楷体_GB2312"/>
        </w:rPr>
      </w:pPr>
      <w:r>
        <w:rPr>
          <w:rFonts w:ascii="楷体_GB2312" w:eastAsia="楷体_GB2312" w:hint="eastAsia"/>
        </w:rPr>
        <w:t>说明：中国冰雪旅游营销事件影响力指数有舆论声量、美誉度、创新指数三个维度</w:t>
      </w:r>
      <w:r>
        <w:rPr>
          <w:rFonts w:ascii="楷体_GB2312" w:eastAsia="楷体_GB2312" w:hAnsi="Calibri" w:cs="Arial" w:hint="eastAsia"/>
        </w:rPr>
        <w:t>加权归一化求得。</w:t>
      </w:r>
      <w:r>
        <w:rPr>
          <w:rFonts w:ascii="楷体_GB2312" w:eastAsia="楷体_GB2312" w:hint="eastAsia"/>
        </w:rPr>
        <w:t>舆论声量由自媒体平台信息量和媒体提及量组成，衡量营销传播效果；美誉度包含网民评价和媒体评价，衡量营销活动对景区的形象塑造作用；创新指数主要考量营销活动中新媒体传播手段应用、特色活动举办等方面。</w:t>
      </w:r>
      <w:r>
        <w:rPr>
          <w:rFonts w:ascii="楷体_GB2312" w:eastAsia="楷体_GB2312" w:hAnsi="Calibri" w:cs="Arial" w:hint="eastAsia"/>
        </w:rPr>
        <w:t>其中，部分指标为客观指标，直接通过数据统计得出；部分指标为主观指标，通过人民网舆情分析师对相关媒体报道、网民评论进行科学抽样和内容分析后，还原为可统计量最终得出。</w:t>
      </w:r>
      <w:r>
        <w:rPr>
          <w:rFonts w:ascii="楷体_GB2312" w:eastAsia="楷体_GB2312" w:hint="eastAsia"/>
        </w:rPr>
        <w:t>】</w:t>
      </w:r>
    </w:p>
    <w:p w:rsidR="000F2785" w:rsidRDefault="00361D55">
      <w:pPr>
        <w:pStyle w:val="2"/>
      </w:pPr>
      <w:bookmarkStart w:id="53" w:name="_Toc470797187"/>
      <w:bookmarkStart w:id="54" w:name="_Toc471311265"/>
      <w:r>
        <w:rPr>
          <w:rFonts w:hint="eastAsia"/>
        </w:rPr>
        <w:lastRenderedPageBreak/>
        <w:t>（一）整体营销特点分析</w:t>
      </w:r>
      <w:bookmarkEnd w:id="53"/>
      <w:bookmarkEnd w:id="54"/>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 xml:space="preserve">1.节庆营销打造旅游品牌   </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举办冰雪旅游文化节是各地提高自身知名度和吸引力的主要途径，不少冰雪节已经成为当地重要的冰雪旅游品牌。如哈尔滨冰雪节作为中国第一个以冰雪为载体的节庆，每年广受游客追捧，哈尔滨已俨然成为冰雪世界的代名词；吉林国际雾凇冰雪节成为欣赏冰雪奇观不二之选；鸟巢冰雪季已经与大众运动、全民欢乐的概念紧密联系。</w:t>
      </w:r>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2.新媒体应用迎合传播趋势</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在旅游营销过程中，新媒体应用成为普遍趋势，为冰雪旅游宣传注入新的活力。微博、微信已成为标配，为受众提供节庆最新信息，与网民及时进行互动。短视频、直播等形象化传播带来全新传播体验，受到越来越多的应用。黑龙江推出大型冰雪旅游直播show活动，全方位向网民展示黑龙江不同城市的冰雪景色，吸引舆论聚焦；内蒙古“冰雪天路”摄影之旅与秒拍合作，全程带领网友感受雪域草原的震撼。</w:t>
      </w:r>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3.文化内涵赋予冰雪灵魂</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在越过赏冰玩雪的原始娱乐水平之后，各地均重视对当地文化内涵的挖掘，为冰雪赋予独特灵魂，提升旅游品位，增强景区吸引力。内蒙古融合历史悠久的那达慕大会，创办冰雪那达慕，提升冰雪娱乐的内涵。辽宁“嬉冰雪泡温泉到辽宁过大年”的宣传主题，将冰雪旅游与东北大年的火红气氛相结合，对游客构成极强的吸引力。</w:t>
      </w:r>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4.面向国际扩大影响力</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国内冰雪旅游宣传营销越来越注重国际影响力，通过节庆、博览会等营销手段，确立城市在国际冰雪旅游中的地位。如哈尔滨国际冰雪节通过三十几年的经营，确立世界四大冰雪节的地位，哈尔滨也由此成为国际冰雪名城。长春瓦萨国际滑雪节今年提升迅速，借助世界著名越野滑雪品牌“瓦萨”，将长春滑雪代入国际视野。另外一边，新疆举办冬季旅游产业博览会，吸引丝绸之路沿线国家、城市及北欧多国赴会，成为新疆重要的“引进来”营销手段。</w:t>
      </w:r>
    </w:p>
    <w:p w:rsidR="000F2785" w:rsidRDefault="00361D55">
      <w:pPr>
        <w:pStyle w:val="2"/>
      </w:pPr>
      <w:bookmarkStart w:id="55" w:name="_Toc470797188"/>
      <w:bookmarkStart w:id="56" w:name="_Toc471311266"/>
      <w:r>
        <w:rPr>
          <w:rFonts w:hint="eastAsia"/>
        </w:rPr>
        <w:lastRenderedPageBreak/>
        <w:t>（二）典型营销事件分析</w:t>
      </w:r>
      <w:bookmarkEnd w:id="55"/>
      <w:bookmarkEnd w:id="56"/>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1.哈尔滨强势推广舆论声量不断走高</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冰雪城市普遍以冰雪节作为营销推广、品牌塑造的重要途径，舆论传播量决定着节庆宣传的范围和效果。哈尔滨冰雪节以其悠久的历史、强大的品牌效应、丰富的节庆内容吸引着世界媒体和网民的目光，实现舆论声量的最大化，在自媒体讨论量、媒体提及量、网民搜索指数方面远超其他节庆活动。国内方面，人民日报、新华社、人民网、新华网、中新网等主流纸媒、网媒全程跟踪，连续刊发多篇报道，央视多个频道派出栏目组进行专门报道。国外方面，美联社、英国路透社、日本共同社及《读卖新闻》、俄罗斯全国广播公司、韩国广播公司KBS等国际主流媒体主动申请报道，助力哈尔滨冰雪节扩大国际声量。另外，其百度搜索指数连续多年维持高位，且不断成上涨趋势，反映哈尔滨冰雪在网民群体中亦产生巨大影响。</w:t>
      </w:r>
      <w:bookmarkStart w:id="57" w:name="_GoBack"/>
      <w:bookmarkEnd w:id="57"/>
    </w:p>
    <w:p w:rsidR="002C53BA" w:rsidRDefault="002C53BA" w:rsidP="002C53BA">
      <w:pPr>
        <w:ind w:firstLineChars="200" w:firstLine="420"/>
        <w:jc w:val="center"/>
        <w:rPr>
          <w:szCs w:val="21"/>
        </w:rPr>
      </w:pPr>
      <w:r>
        <w:rPr>
          <w:noProof/>
        </w:rPr>
        <w:drawing>
          <wp:inline distT="0" distB="0" distL="114300" distR="114300">
            <wp:extent cx="4572000" cy="2743200"/>
            <wp:effectExtent l="4445" t="4445" r="14605" b="14605"/>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C53BA" w:rsidRDefault="002C53BA" w:rsidP="002C53BA">
      <w:pPr>
        <w:ind w:firstLineChars="200" w:firstLine="420"/>
        <w:jc w:val="center"/>
        <w:rPr>
          <w:szCs w:val="21"/>
        </w:rPr>
      </w:pPr>
      <w:r>
        <w:rPr>
          <w:rFonts w:hint="eastAsia"/>
          <w:szCs w:val="21"/>
        </w:rPr>
        <w:t>图：哈尔滨冰雪节搜索指数走势</w:t>
      </w:r>
    </w:p>
    <w:p w:rsidR="002C53BA" w:rsidRPr="002C53BA" w:rsidRDefault="002C53BA">
      <w:pPr>
        <w:spacing w:line="460" w:lineRule="exact"/>
        <w:ind w:firstLineChars="200" w:firstLine="560"/>
        <w:rPr>
          <w:rFonts w:ascii="仿宋_GB2312" w:eastAsia="仿宋_GB2312" w:hAnsi="楷体"/>
          <w:sz w:val="28"/>
          <w:szCs w:val="28"/>
        </w:rPr>
      </w:pPr>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2.净月潭理念创新推动综合影响力蹿升</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营销活动的理念和手段创新，能够为旅游景区乃至城市注入活力，带来新的发展机遇。在冰雪资源扎堆的东北，旅游同质化现象严重，理念创新尤为重要。长春净月潭瓦萨国际滑雪节创新指数高居冰雪营销事件排行榜首位。处于冰雪资源扎堆的东北，净月潭瓦萨国际</w:t>
      </w:r>
      <w:r>
        <w:rPr>
          <w:rFonts w:ascii="仿宋_GB2312" w:eastAsia="仿宋_GB2312" w:hAnsi="楷体" w:hint="eastAsia"/>
          <w:sz w:val="28"/>
          <w:szCs w:val="28"/>
        </w:rPr>
        <w:lastRenderedPageBreak/>
        <w:t>滑雪节正式加入世界上规模最大、级别最高的长距离越野滑雪运动组织罗佩特（Worldloppet），专业越野滑雪运动成为引领冰雪旅游的核心元素。活动期间，国际雪联越野滑雪赛、中国瓦萨50公里、蓝莓瓦萨25公里、学生滑雪、瓦萨娱乐滑雪等多个比赛项目相继展开，成为30多个国家的顶级运动员齐聚的冰雪运动盛事。同时召开国际冰雪产业博览会、国际服务外包产业年会暨服务外包人才论坛，进一步扩展活动国际视野。“冰雪天使”评选活动作为中国瓦萨国际滑雪节的主打品牌，为整个活动增加靓丽颜色。</w:t>
      </w:r>
    </w:p>
    <w:p w:rsidR="002C53BA" w:rsidRDefault="002C53BA" w:rsidP="002C53BA">
      <w:pPr>
        <w:ind w:firstLineChars="200" w:firstLine="420"/>
        <w:rPr>
          <w:szCs w:val="21"/>
        </w:rPr>
      </w:pPr>
      <w:r>
        <w:rPr>
          <w:noProof/>
        </w:rPr>
        <w:drawing>
          <wp:inline distT="0" distB="0" distL="114300" distR="114300">
            <wp:extent cx="4291965" cy="2722880"/>
            <wp:effectExtent l="0" t="0" r="13335" b="1270"/>
            <wp:docPr id="20" name="Picture 2" descr="C:\Users\lenov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lenovo\Desktop\1.png"/>
                    <pic:cNvPicPr>
                      <a:picLocks noChangeAspect="1" noChangeArrowheads="1"/>
                    </pic:cNvPicPr>
                  </pic:nvPicPr>
                  <pic:blipFill>
                    <a:blip r:embed="rId32" cstate="print"/>
                    <a:srcRect/>
                    <a:stretch>
                      <a:fillRect/>
                    </a:stretch>
                  </pic:blipFill>
                  <pic:spPr>
                    <a:xfrm>
                      <a:off x="0" y="0"/>
                      <a:ext cx="4291965" cy="2722880"/>
                    </a:xfrm>
                    <a:prstGeom prst="rect">
                      <a:avLst/>
                    </a:prstGeom>
                    <a:noFill/>
                  </pic:spPr>
                </pic:pic>
              </a:graphicData>
            </a:graphic>
          </wp:inline>
        </w:drawing>
      </w:r>
    </w:p>
    <w:p w:rsidR="002C53BA" w:rsidRDefault="002C53BA" w:rsidP="002C53BA">
      <w:pPr>
        <w:ind w:firstLineChars="200" w:firstLine="420"/>
        <w:jc w:val="center"/>
      </w:pPr>
      <w:r>
        <w:rPr>
          <w:rFonts w:hint="eastAsia"/>
        </w:rPr>
        <w:t>图：长春净月潭瓦萨国际滑雪节各子活动舆论传播贡献力分布</w:t>
      </w:r>
    </w:p>
    <w:p w:rsidR="002C53BA" w:rsidRPr="002C53BA" w:rsidRDefault="002C53BA">
      <w:pPr>
        <w:spacing w:line="460" w:lineRule="exact"/>
        <w:ind w:firstLineChars="200" w:firstLine="560"/>
        <w:rPr>
          <w:rFonts w:ascii="仿宋_GB2312" w:eastAsia="仿宋_GB2312" w:hAnsi="楷体"/>
          <w:sz w:val="28"/>
          <w:szCs w:val="28"/>
        </w:rPr>
      </w:pPr>
    </w:p>
    <w:p w:rsidR="000F2785" w:rsidRDefault="00361D55">
      <w:pPr>
        <w:spacing w:line="460" w:lineRule="exact"/>
        <w:ind w:firstLineChars="200" w:firstLine="562"/>
        <w:rPr>
          <w:rFonts w:ascii="仿宋_GB2312" w:eastAsia="仿宋_GB2312" w:hAnsi="楷体"/>
          <w:b/>
          <w:bCs/>
          <w:sz w:val="28"/>
          <w:szCs w:val="28"/>
        </w:rPr>
      </w:pPr>
      <w:r>
        <w:rPr>
          <w:rFonts w:ascii="仿宋_GB2312" w:eastAsia="仿宋_GB2312" w:hAnsi="楷体" w:hint="eastAsia"/>
          <w:b/>
          <w:bCs/>
          <w:sz w:val="28"/>
          <w:szCs w:val="28"/>
        </w:rPr>
        <w:t>3.鸟巢欢乐来袭广受民众推崇</w:t>
      </w:r>
    </w:p>
    <w:p w:rsidR="000F2785" w:rsidRDefault="00361D55">
      <w:pPr>
        <w:spacing w:line="460" w:lineRule="exact"/>
        <w:ind w:firstLineChars="200" w:firstLine="560"/>
        <w:rPr>
          <w:rFonts w:ascii="仿宋_GB2312" w:eastAsia="仿宋_GB2312" w:hAnsi="楷体"/>
          <w:sz w:val="28"/>
          <w:szCs w:val="28"/>
        </w:rPr>
      </w:pPr>
      <w:r>
        <w:rPr>
          <w:rFonts w:ascii="仿宋_GB2312" w:eastAsia="仿宋_GB2312" w:hAnsi="楷体" w:hint="eastAsia"/>
          <w:sz w:val="28"/>
          <w:szCs w:val="28"/>
        </w:rPr>
        <w:t>活动主题统领整个营销事件，主题是否打动受众是营销互动成败的关键。北京推出“鸟巢欢乐冰雪季”，定位大众化、娱乐化、惠民化，获得市民广泛推崇，活动达到极高美誉度。经过多年培育和打造，鸟巢欢乐冰雪季已成为中国和北京市冬季具有代表性的休闲体育文化品牌项目之一，吸引北京市民积极参与、体验冰雪运动，成为推动3亿人“上冰雪”的重要阵地，更成为冬奥运动项目普及与推广的重要载体。同时，欢乐冰雪季期间推出雪雕DIY体验项目，为市民带来体验冰雪创作乐趣的机会。另外，“跟着冠军来滑雪”为主题的公益活动以及全国12岁以下少年儿童免门票开放等作为，充分彰显鸟巢冰雪的公益性、惠民性，赢得娱乐广泛好评。</w:t>
      </w:r>
    </w:p>
    <w:p w:rsidR="002C53BA" w:rsidRDefault="002C53BA" w:rsidP="002C53BA">
      <w:pPr>
        <w:ind w:firstLineChars="200" w:firstLine="420"/>
        <w:jc w:val="center"/>
      </w:pPr>
      <w:r>
        <w:rPr>
          <w:noProof/>
        </w:rPr>
        <w:lastRenderedPageBreak/>
        <w:drawing>
          <wp:inline distT="0" distB="0" distL="114300" distR="114300">
            <wp:extent cx="4612005" cy="2926080"/>
            <wp:effectExtent l="0" t="0" r="17145" b="7620"/>
            <wp:docPr id="19" name="Picture 2" descr="C:\Users\lenovo\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lenovo\Desktop\2.png"/>
                    <pic:cNvPicPr>
                      <a:picLocks noChangeAspect="1" noChangeArrowheads="1"/>
                    </pic:cNvPicPr>
                  </pic:nvPicPr>
                  <pic:blipFill>
                    <a:blip r:embed="rId33" cstate="print"/>
                    <a:srcRect/>
                    <a:stretch>
                      <a:fillRect/>
                    </a:stretch>
                  </pic:blipFill>
                  <pic:spPr>
                    <a:xfrm>
                      <a:off x="0" y="0"/>
                      <a:ext cx="4612005" cy="2926080"/>
                    </a:xfrm>
                    <a:prstGeom prst="rect">
                      <a:avLst/>
                    </a:prstGeom>
                    <a:noFill/>
                  </pic:spPr>
                </pic:pic>
              </a:graphicData>
            </a:graphic>
          </wp:inline>
        </w:drawing>
      </w:r>
    </w:p>
    <w:p w:rsidR="002C53BA" w:rsidRDefault="002C53BA" w:rsidP="002C53BA">
      <w:pPr>
        <w:ind w:firstLineChars="200" w:firstLine="420"/>
        <w:jc w:val="center"/>
      </w:pPr>
      <w:r>
        <w:rPr>
          <w:rFonts w:hint="eastAsia"/>
        </w:rPr>
        <w:t>图：鸟巢冰雪季个子项活动游客欢迎度分布</w:t>
      </w:r>
    </w:p>
    <w:p w:rsidR="002C53BA" w:rsidRDefault="002C53BA" w:rsidP="002C53BA">
      <w:pPr>
        <w:jc w:val="center"/>
        <w:rPr>
          <w:szCs w:val="21"/>
        </w:rPr>
        <w:sectPr w:rsidR="002C53BA" w:rsidSect="000F2785">
          <w:type w:val="continuous"/>
          <w:pgSz w:w="11906" w:h="16838"/>
          <w:pgMar w:top="1440" w:right="1800" w:bottom="1440" w:left="1800" w:header="851" w:footer="992" w:gutter="0"/>
          <w:cols w:space="425"/>
          <w:docGrid w:type="lines" w:linePitch="312"/>
        </w:sectPr>
      </w:pPr>
    </w:p>
    <w:p w:rsidR="00506F1E" w:rsidRDefault="00506F1E" w:rsidP="00506F1E">
      <w:pPr>
        <w:spacing w:line="460" w:lineRule="exact"/>
        <w:ind w:firstLine="560"/>
        <w:rPr>
          <w:rFonts w:ascii="仿宋_GB2312" w:eastAsia="仿宋_GB2312" w:hAnsi="仿宋_GB2312" w:cs="仿宋_GB2312"/>
          <w:sz w:val="28"/>
          <w:szCs w:val="28"/>
          <w:lang w:val="zh-TW" w:eastAsia="zh-TW"/>
        </w:rPr>
      </w:pPr>
      <w:r>
        <w:rPr>
          <w:rFonts w:ascii="仿宋_GB2312" w:eastAsia="仿宋_GB2312" w:hAnsi="仿宋_GB2312" w:cs="仿宋_GB2312"/>
          <w:sz w:val="28"/>
          <w:szCs w:val="28"/>
          <w:lang w:val="zh-TW" w:eastAsia="zh-TW"/>
        </w:rPr>
        <w:lastRenderedPageBreak/>
        <w:t>人民网是</w:t>
      </w:r>
      <w:r>
        <w:rPr>
          <w:rFonts w:ascii="仿宋_GB2312" w:eastAsia="仿宋_GB2312" w:hAnsi="仿宋_GB2312" w:cs="仿宋_GB2312" w:hint="eastAsia"/>
          <w:sz w:val="28"/>
          <w:szCs w:val="28"/>
          <w:lang w:val="zh-TW" w:eastAsia="zh-TW"/>
        </w:rPr>
        <w:t>人民日报</w:t>
      </w:r>
      <w:r>
        <w:rPr>
          <w:rFonts w:ascii="仿宋_GB2312" w:eastAsia="仿宋_GB2312" w:hAnsi="仿宋_GB2312" w:cs="仿宋_GB2312"/>
          <w:sz w:val="28"/>
          <w:szCs w:val="28"/>
          <w:lang w:val="zh-TW" w:eastAsia="zh-TW"/>
        </w:rPr>
        <w:t>建设的大型网上信息交互平台，</w:t>
      </w:r>
      <w:r>
        <w:rPr>
          <w:rFonts w:ascii="仿宋_GB2312" w:eastAsia="仿宋_GB2312" w:hAnsi="仿宋_GB2312" w:cs="仿宋_GB2312" w:hint="eastAsia"/>
          <w:sz w:val="28"/>
          <w:szCs w:val="28"/>
          <w:lang w:val="zh-TW" w:eastAsia="zh-TW"/>
        </w:rPr>
        <w:t>是</w:t>
      </w:r>
      <w:r>
        <w:rPr>
          <w:rFonts w:ascii="仿宋_GB2312" w:eastAsia="仿宋_GB2312" w:hAnsi="仿宋_GB2312" w:cs="仿宋_GB2312"/>
          <w:sz w:val="28"/>
          <w:szCs w:val="28"/>
          <w:lang w:val="zh-TW" w:eastAsia="zh-TW"/>
        </w:rPr>
        <w:t>国家重点新闻网站的排头兵</w:t>
      </w:r>
      <w:r>
        <w:rPr>
          <w:rFonts w:ascii="仿宋_GB2312" w:eastAsia="仿宋_GB2312" w:hAnsi="仿宋_GB2312" w:cs="仿宋_GB2312" w:hint="eastAsia"/>
          <w:sz w:val="28"/>
          <w:szCs w:val="28"/>
          <w:lang w:val="zh-TW" w:eastAsia="zh-TW"/>
        </w:rPr>
        <w:t>，也</w:t>
      </w:r>
      <w:r>
        <w:rPr>
          <w:rFonts w:ascii="仿宋_GB2312" w:eastAsia="仿宋_GB2312" w:hAnsi="仿宋_GB2312" w:cs="仿宋_GB2312"/>
          <w:sz w:val="28"/>
          <w:szCs w:val="28"/>
          <w:lang w:val="zh-TW" w:eastAsia="zh-TW"/>
        </w:rPr>
        <w:t>是国际</w:t>
      </w:r>
      <w:hyperlink r:id="rId34" w:tgtFrame="_blank" w:history="1">
        <w:r>
          <w:rPr>
            <w:rFonts w:ascii="仿宋_GB2312" w:eastAsia="仿宋_GB2312" w:hAnsi="仿宋_GB2312" w:cs="仿宋_GB2312"/>
            <w:sz w:val="28"/>
            <w:szCs w:val="28"/>
            <w:lang w:val="zh-TW" w:eastAsia="zh-TW"/>
          </w:rPr>
          <w:t>互联网</w:t>
        </w:r>
      </w:hyperlink>
      <w:r>
        <w:rPr>
          <w:rFonts w:ascii="仿宋_GB2312" w:eastAsia="仿宋_GB2312" w:hAnsi="仿宋_GB2312" w:cs="仿宋_GB2312"/>
          <w:sz w:val="28"/>
          <w:szCs w:val="28"/>
          <w:lang w:val="zh-TW" w:eastAsia="zh-TW"/>
        </w:rPr>
        <w:t>上最大的综合性</w:t>
      </w:r>
      <w:hyperlink r:id="rId35" w:tgtFrame="_blank" w:history="1">
        <w:r>
          <w:rPr>
            <w:rFonts w:ascii="仿宋_GB2312" w:eastAsia="仿宋_GB2312" w:hAnsi="仿宋_GB2312" w:cs="仿宋_GB2312"/>
            <w:sz w:val="28"/>
            <w:szCs w:val="28"/>
            <w:lang w:val="zh-TW" w:eastAsia="zh-TW"/>
          </w:rPr>
          <w:t>网络媒体</w:t>
        </w:r>
      </w:hyperlink>
      <w:r>
        <w:rPr>
          <w:rFonts w:ascii="仿宋_GB2312" w:eastAsia="仿宋_GB2312" w:hAnsi="仿宋_GB2312" w:cs="仿宋_GB2312"/>
          <w:sz w:val="28"/>
          <w:szCs w:val="28"/>
          <w:lang w:val="zh-TW" w:eastAsia="zh-TW"/>
        </w:rPr>
        <w:t>之</w:t>
      </w:r>
      <w:r>
        <w:rPr>
          <w:rFonts w:ascii="仿宋_GB2312" w:eastAsia="仿宋_GB2312" w:hAnsi="仿宋_GB2312" w:cs="仿宋_GB2312" w:hint="eastAsia"/>
          <w:sz w:val="28"/>
          <w:szCs w:val="28"/>
          <w:lang w:val="zh-TW" w:eastAsia="zh-TW"/>
        </w:rPr>
        <w:t>一</w:t>
      </w:r>
      <w:r>
        <w:rPr>
          <w:rFonts w:ascii="仿宋_GB2312" w:eastAsia="仿宋_GB2312" w:hAnsi="仿宋_GB2312" w:cs="仿宋_GB2312"/>
          <w:sz w:val="28"/>
          <w:szCs w:val="28"/>
          <w:lang w:val="zh-TW" w:eastAsia="zh-TW"/>
        </w:rPr>
        <w:t>。</w:t>
      </w:r>
      <w:r>
        <w:rPr>
          <w:rFonts w:ascii="仿宋_GB2312" w:eastAsia="仿宋_GB2312" w:hAnsi="仿宋_GB2312" w:cs="仿宋_GB2312" w:hint="eastAsia"/>
          <w:sz w:val="28"/>
          <w:szCs w:val="28"/>
          <w:lang w:val="zh-TW" w:eastAsia="zh-TW"/>
        </w:rPr>
        <w:t>人民网在全国31省份设立频道，在全球12个国家或地区设立分支机构。人民网相继推出了人民旅游盛典、旅游3.15投诉平台等业内有影响力的品牌活动和栏目。人民网旅游频道已经与国家旅游局共同搭建了“中国旅游新媒体宣传推广平台”，承担了国家旅游局重大活动报道任务。</w:t>
      </w:r>
    </w:p>
    <w:p w:rsidR="00506F1E" w:rsidRDefault="00506F1E" w:rsidP="00506F1E">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民网旅游大数据中心通过整合旅游行业大数据资源，建立大数据分析平台和理论体系，为旅游目的地提供品牌声誉危机管理、品牌形象精准定位、全媒体宣传营销及营销效果评估等工作，助力中国旅游品牌形象提升。</w:t>
      </w:r>
    </w:p>
    <w:p w:rsidR="00506F1E" w:rsidRDefault="00506F1E" w:rsidP="00506F1E">
      <w:pPr>
        <w:spacing w:line="460" w:lineRule="exact"/>
        <w:ind w:firstLine="560"/>
        <w:rPr>
          <w:rFonts w:ascii="仿宋_GB2312" w:eastAsia="仿宋_GB2312" w:hAnsi="仿宋_GB2312" w:cs="仿宋_GB2312"/>
          <w:sz w:val="28"/>
          <w:szCs w:val="28"/>
        </w:rPr>
      </w:pPr>
    </w:p>
    <w:p w:rsidR="00506F1E" w:rsidRDefault="00506F1E" w:rsidP="00506F1E">
      <w:pPr>
        <w:spacing w:line="460" w:lineRule="exact"/>
        <w:ind w:firstLine="560"/>
        <w:rPr>
          <w:rFonts w:ascii="仿宋_GB2312" w:eastAsia="仿宋_GB2312" w:hAnsi="仿宋_GB2312" w:cs="仿宋_GB2312"/>
          <w:sz w:val="28"/>
          <w:szCs w:val="28"/>
        </w:rPr>
      </w:pPr>
    </w:p>
    <w:p w:rsidR="00506F1E" w:rsidRDefault="00506F1E" w:rsidP="00506F1E">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联系人：杨波  李阳</w:t>
      </w:r>
    </w:p>
    <w:p w:rsidR="00506F1E" w:rsidRDefault="00506F1E" w:rsidP="00506F1E">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联系方式：15810180944     18510247897      010-65363202 </w:t>
      </w:r>
    </w:p>
    <w:p w:rsidR="00506F1E" w:rsidRDefault="00506F1E" w:rsidP="00506F1E">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地址：北京市朝阳区金台西路2号人民日报社新媒体大厦17层</w:t>
      </w:r>
    </w:p>
    <w:p w:rsidR="00506F1E" w:rsidRDefault="00506F1E" w:rsidP="00506F1E">
      <w:pPr>
        <w:ind w:firstLine="560"/>
        <w:rPr>
          <w:rFonts w:ascii="仿宋_GB2312" w:eastAsia="仿宋_GB2312" w:hAnsi="仿宋_GB2312" w:cs="仿宋_GB2312"/>
          <w:sz w:val="28"/>
          <w:szCs w:val="28"/>
        </w:rPr>
      </w:pPr>
    </w:p>
    <w:p w:rsidR="00506F1E" w:rsidRDefault="00506F1E" w:rsidP="002C53BA">
      <w:pPr>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2441575" cy="3246120"/>
            <wp:effectExtent l="0" t="0" r="15875" b="11430"/>
            <wp:docPr id="2"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
                    <pic:cNvPicPr>
                      <a:picLocks noChangeAspect="1"/>
                    </pic:cNvPicPr>
                  </pic:nvPicPr>
                  <pic:blipFill>
                    <a:blip r:embed="rId36" cstate="print"/>
                    <a:stretch>
                      <a:fillRect/>
                    </a:stretch>
                  </pic:blipFill>
                  <pic:spPr>
                    <a:xfrm>
                      <a:off x="0" y="0"/>
                      <a:ext cx="2441575" cy="3246120"/>
                    </a:xfrm>
                    <a:prstGeom prst="rect">
                      <a:avLst/>
                    </a:prstGeom>
                  </pic:spPr>
                </pic:pic>
              </a:graphicData>
            </a:graphic>
          </wp:inline>
        </w:drawing>
      </w:r>
    </w:p>
    <w:sectPr w:rsidR="00506F1E" w:rsidSect="002C53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25E" w:rsidRDefault="00C9425E" w:rsidP="000F2785">
      <w:r>
        <w:separator/>
      </w:r>
    </w:p>
  </w:endnote>
  <w:endnote w:type="continuationSeparator" w:id="1">
    <w:p w:rsidR="00C9425E" w:rsidRDefault="00C9425E" w:rsidP="000F2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00" w:rsidRDefault="002B5400">
    <w:pPr>
      <w:pStyle w:val="a5"/>
      <w:jc w:val="center"/>
    </w:pPr>
  </w:p>
  <w:p w:rsidR="002B5400" w:rsidRDefault="002B54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9434"/>
    </w:sdtPr>
    <w:sdtContent>
      <w:p w:rsidR="002B5400" w:rsidRDefault="002B5400">
        <w:pPr>
          <w:pStyle w:val="a5"/>
          <w:jc w:val="center"/>
        </w:pPr>
        <w:r w:rsidRPr="00542426">
          <w:fldChar w:fldCharType="begin"/>
        </w:r>
        <w:r>
          <w:instrText xml:space="preserve"> PAGE   \* MERGEFORMAT </w:instrText>
        </w:r>
        <w:r w:rsidRPr="00542426">
          <w:fldChar w:fldCharType="separate"/>
        </w:r>
        <w:r w:rsidR="00110556" w:rsidRPr="00110556">
          <w:rPr>
            <w:noProof/>
            <w:lang w:val="zh-CN"/>
          </w:rPr>
          <w:t>23</w:t>
        </w:r>
        <w:r>
          <w:rPr>
            <w:lang w:val="zh-CN"/>
          </w:rPr>
          <w:fldChar w:fldCharType="end"/>
        </w:r>
      </w:p>
    </w:sdtContent>
  </w:sdt>
  <w:p w:rsidR="002B5400" w:rsidRDefault="002B54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25E" w:rsidRDefault="00C9425E" w:rsidP="000F2785">
      <w:r>
        <w:separator/>
      </w:r>
    </w:p>
  </w:footnote>
  <w:footnote w:type="continuationSeparator" w:id="1">
    <w:p w:rsidR="00C9425E" w:rsidRDefault="00C9425E" w:rsidP="000F2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155F8"/>
    <w:rsid w:val="00007E1B"/>
    <w:rsid w:val="000137BD"/>
    <w:rsid w:val="000259C5"/>
    <w:rsid w:val="0002766B"/>
    <w:rsid w:val="00030234"/>
    <w:rsid w:val="000378F6"/>
    <w:rsid w:val="000403F0"/>
    <w:rsid w:val="00057BB9"/>
    <w:rsid w:val="00062B8B"/>
    <w:rsid w:val="00064426"/>
    <w:rsid w:val="000970E6"/>
    <w:rsid w:val="000A1BBD"/>
    <w:rsid w:val="000A7E55"/>
    <w:rsid w:val="000B2723"/>
    <w:rsid w:val="000B27B7"/>
    <w:rsid w:val="000B2EE7"/>
    <w:rsid w:val="000C7C49"/>
    <w:rsid w:val="000E737B"/>
    <w:rsid w:val="000F2785"/>
    <w:rsid w:val="000F7629"/>
    <w:rsid w:val="00110556"/>
    <w:rsid w:val="00115EB3"/>
    <w:rsid w:val="00123459"/>
    <w:rsid w:val="0012513B"/>
    <w:rsid w:val="001310DF"/>
    <w:rsid w:val="001314A5"/>
    <w:rsid w:val="0013711D"/>
    <w:rsid w:val="00137BF3"/>
    <w:rsid w:val="00144DE7"/>
    <w:rsid w:val="00147D70"/>
    <w:rsid w:val="00157149"/>
    <w:rsid w:val="00165F77"/>
    <w:rsid w:val="001660C2"/>
    <w:rsid w:val="001678A8"/>
    <w:rsid w:val="00171817"/>
    <w:rsid w:val="001733C8"/>
    <w:rsid w:val="00176D48"/>
    <w:rsid w:val="00176D82"/>
    <w:rsid w:val="00177160"/>
    <w:rsid w:val="0018431B"/>
    <w:rsid w:val="00190CA2"/>
    <w:rsid w:val="0019655F"/>
    <w:rsid w:val="001A690F"/>
    <w:rsid w:val="001B606A"/>
    <w:rsid w:val="001C05AB"/>
    <w:rsid w:val="001C7433"/>
    <w:rsid w:val="001D02F7"/>
    <w:rsid w:val="001D14DC"/>
    <w:rsid w:val="001D4A99"/>
    <w:rsid w:val="001E5DDF"/>
    <w:rsid w:val="002012EB"/>
    <w:rsid w:val="00203B33"/>
    <w:rsid w:val="00212C3B"/>
    <w:rsid w:val="00222D50"/>
    <w:rsid w:val="0023053C"/>
    <w:rsid w:val="002317ED"/>
    <w:rsid w:val="00241E89"/>
    <w:rsid w:val="00271652"/>
    <w:rsid w:val="002805DF"/>
    <w:rsid w:val="002A0002"/>
    <w:rsid w:val="002A0567"/>
    <w:rsid w:val="002A25A5"/>
    <w:rsid w:val="002B1A7B"/>
    <w:rsid w:val="002B5400"/>
    <w:rsid w:val="002B76ED"/>
    <w:rsid w:val="002C53BA"/>
    <w:rsid w:val="002C6175"/>
    <w:rsid w:val="002C7BB5"/>
    <w:rsid w:val="002D5C9D"/>
    <w:rsid w:val="002E3566"/>
    <w:rsid w:val="002E44E2"/>
    <w:rsid w:val="002E6559"/>
    <w:rsid w:val="0030153C"/>
    <w:rsid w:val="0030452C"/>
    <w:rsid w:val="00310A34"/>
    <w:rsid w:val="00316C68"/>
    <w:rsid w:val="0031774A"/>
    <w:rsid w:val="00323972"/>
    <w:rsid w:val="003263DD"/>
    <w:rsid w:val="0033347F"/>
    <w:rsid w:val="00341F7E"/>
    <w:rsid w:val="00344F94"/>
    <w:rsid w:val="003474D3"/>
    <w:rsid w:val="00361D55"/>
    <w:rsid w:val="003707B6"/>
    <w:rsid w:val="00373FF5"/>
    <w:rsid w:val="00374599"/>
    <w:rsid w:val="003820B7"/>
    <w:rsid w:val="0038757A"/>
    <w:rsid w:val="003B0432"/>
    <w:rsid w:val="003B1E07"/>
    <w:rsid w:val="003B3156"/>
    <w:rsid w:val="003B4F71"/>
    <w:rsid w:val="003D0A8A"/>
    <w:rsid w:val="003E4D29"/>
    <w:rsid w:val="003F5525"/>
    <w:rsid w:val="00406267"/>
    <w:rsid w:val="004065B0"/>
    <w:rsid w:val="00413A90"/>
    <w:rsid w:val="00421009"/>
    <w:rsid w:val="00422AAB"/>
    <w:rsid w:val="00426EE7"/>
    <w:rsid w:val="004350E2"/>
    <w:rsid w:val="004442CB"/>
    <w:rsid w:val="0044595F"/>
    <w:rsid w:val="004546E7"/>
    <w:rsid w:val="004629A2"/>
    <w:rsid w:val="00472759"/>
    <w:rsid w:val="00484A72"/>
    <w:rsid w:val="00484AAB"/>
    <w:rsid w:val="00494449"/>
    <w:rsid w:val="004A0E17"/>
    <w:rsid w:val="004A6006"/>
    <w:rsid w:val="004B3228"/>
    <w:rsid w:val="004B32D7"/>
    <w:rsid w:val="004B469F"/>
    <w:rsid w:val="004C6ED7"/>
    <w:rsid w:val="004D4480"/>
    <w:rsid w:val="004D5009"/>
    <w:rsid w:val="004E6590"/>
    <w:rsid w:val="004F11DB"/>
    <w:rsid w:val="004F2525"/>
    <w:rsid w:val="004F7C2B"/>
    <w:rsid w:val="00501BC4"/>
    <w:rsid w:val="00506F1E"/>
    <w:rsid w:val="00514C49"/>
    <w:rsid w:val="00517120"/>
    <w:rsid w:val="005309C2"/>
    <w:rsid w:val="00542426"/>
    <w:rsid w:val="00551BB5"/>
    <w:rsid w:val="00557365"/>
    <w:rsid w:val="00563078"/>
    <w:rsid w:val="00571013"/>
    <w:rsid w:val="005711C0"/>
    <w:rsid w:val="00572BAB"/>
    <w:rsid w:val="00580265"/>
    <w:rsid w:val="005916AE"/>
    <w:rsid w:val="005A0AC6"/>
    <w:rsid w:val="005B05A6"/>
    <w:rsid w:val="005C0BDB"/>
    <w:rsid w:val="0060672A"/>
    <w:rsid w:val="00617E6B"/>
    <w:rsid w:val="006562CB"/>
    <w:rsid w:val="00656DEA"/>
    <w:rsid w:val="00665979"/>
    <w:rsid w:val="006851E3"/>
    <w:rsid w:val="006A0984"/>
    <w:rsid w:val="006A344B"/>
    <w:rsid w:val="006B2322"/>
    <w:rsid w:val="006C0873"/>
    <w:rsid w:val="006C271C"/>
    <w:rsid w:val="006D1138"/>
    <w:rsid w:val="006D5E41"/>
    <w:rsid w:val="006D6BFC"/>
    <w:rsid w:val="006F15F6"/>
    <w:rsid w:val="006F411B"/>
    <w:rsid w:val="0070370E"/>
    <w:rsid w:val="00730F20"/>
    <w:rsid w:val="00732504"/>
    <w:rsid w:val="00743E81"/>
    <w:rsid w:val="00744925"/>
    <w:rsid w:val="007450AD"/>
    <w:rsid w:val="007463F4"/>
    <w:rsid w:val="0076297B"/>
    <w:rsid w:val="00770819"/>
    <w:rsid w:val="00775880"/>
    <w:rsid w:val="00777A3B"/>
    <w:rsid w:val="00786501"/>
    <w:rsid w:val="007915BF"/>
    <w:rsid w:val="00796217"/>
    <w:rsid w:val="007D043A"/>
    <w:rsid w:val="007F427C"/>
    <w:rsid w:val="007F65F3"/>
    <w:rsid w:val="0080001A"/>
    <w:rsid w:val="0080534D"/>
    <w:rsid w:val="008312DB"/>
    <w:rsid w:val="00833B97"/>
    <w:rsid w:val="00860EAF"/>
    <w:rsid w:val="00873D3E"/>
    <w:rsid w:val="008778C9"/>
    <w:rsid w:val="00883EBF"/>
    <w:rsid w:val="00897605"/>
    <w:rsid w:val="008B303E"/>
    <w:rsid w:val="008C0F2F"/>
    <w:rsid w:val="008D4462"/>
    <w:rsid w:val="008D57CE"/>
    <w:rsid w:val="008E25C9"/>
    <w:rsid w:val="008F2D5F"/>
    <w:rsid w:val="009155F8"/>
    <w:rsid w:val="00922E33"/>
    <w:rsid w:val="0093378B"/>
    <w:rsid w:val="009375F0"/>
    <w:rsid w:val="00967621"/>
    <w:rsid w:val="00976B31"/>
    <w:rsid w:val="0098372E"/>
    <w:rsid w:val="00991A0B"/>
    <w:rsid w:val="00997157"/>
    <w:rsid w:val="009A6347"/>
    <w:rsid w:val="009B797C"/>
    <w:rsid w:val="009C4646"/>
    <w:rsid w:val="009C496B"/>
    <w:rsid w:val="009D1115"/>
    <w:rsid w:val="009E261E"/>
    <w:rsid w:val="009E3833"/>
    <w:rsid w:val="009E5034"/>
    <w:rsid w:val="009F1C17"/>
    <w:rsid w:val="00A14C6E"/>
    <w:rsid w:val="00A15C7D"/>
    <w:rsid w:val="00A165EE"/>
    <w:rsid w:val="00A20C53"/>
    <w:rsid w:val="00A24D47"/>
    <w:rsid w:val="00A466B7"/>
    <w:rsid w:val="00A5075A"/>
    <w:rsid w:val="00A54AE1"/>
    <w:rsid w:val="00A57B60"/>
    <w:rsid w:val="00A861FA"/>
    <w:rsid w:val="00A95B7E"/>
    <w:rsid w:val="00A9646B"/>
    <w:rsid w:val="00AB1B8A"/>
    <w:rsid w:val="00AC4BCD"/>
    <w:rsid w:val="00B06E87"/>
    <w:rsid w:val="00B16439"/>
    <w:rsid w:val="00B3166D"/>
    <w:rsid w:val="00B323B9"/>
    <w:rsid w:val="00B35D43"/>
    <w:rsid w:val="00B42A10"/>
    <w:rsid w:val="00B4538F"/>
    <w:rsid w:val="00B4750F"/>
    <w:rsid w:val="00B524EE"/>
    <w:rsid w:val="00B5385E"/>
    <w:rsid w:val="00B54863"/>
    <w:rsid w:val="00B56132"/>
    <w:rsid w:val="00B567D9"/>
    <w:rsid w:val="00B6389E"/>
    <w:rsid w:val="00B65020"/>
    <w:rsid w:val="00B65847"/>
    <w:rsid w:val="00B67B81"/>
    <w:rsid w:val="00B71A47"/>
    <w:rsid w:val="00B874E1"/>
    <w:rsid w:val="00B96121"/>
    <w:rsid w:val="00BA10DA"/>
    <w:rsid w:val="00BA3837"/>
    <w:rsid w:val="00BB3253"/>
    <w:rsid w:val="00BB3685"/>
    <w:rsid w:val="00BB7FC9"/>
    <w:rsid w:val="00BC2B6F"/>
    <w:rsid w:val="00BD06E5"/>
    <w:rsid w:val="00BD070E"/>
    <w:rsid w:val="00BE25FA"/>
    <w:rsid w:val="00BF2F07"/>
    <w:rsid w:val="00C02BB8"/>
    <w:rsid w:val="00C062CF"/>
    <w:rsid w:val="00C07928"/>
    <w:rsid w:val="00C137D1"/>
    <w:rsid w:val="00C2228E"/>
    <w:rsid w:val="00C2274B"/>
    <w:rsid w:val="00C25C19"/>
    <w:rsid w:val="00C26A4D"/>
    <w:rsid w:val="00C270FD"/>
    <w:rsid w:val="00C2789D"/>
    <w:rsid w:val="00C33627"/>
    <w:rsid w:val="00C44EE5"/>
    <w:rsid w:val="00C4616A"/>
    <w:rsid w:val="00C46533"/>
    <w:rsid w:val="00C6209D"/>
    <w:rsid w:val="00C7268A"/>
    <w:rsid w:val="00C769D2"/>
    <w:rsid w:val="00C82CB3"/>
    <w:rsid w:val="00C840C7"/>
    <w:rsid w:val="00C917D3"/>
    <w:rsid w:val="00C91D42"/>
    <w:rsid w:val="00C9425E"/>
    <w:rsid w:val="00C95A66"/>
    <w:rsid w:val="00CA4885"/>
    <w:rsid w:val="00CC097F"/>
    <w:rsid w:val="00CC1CCB"/>
    <w:rsid w:val="00CD35FF"/>
    <w:rsid w:val="00CE22FF"/>
    <w:rsid w:val="00CF1BCB"/>
    <w:rsid w:val="00CF5F05"/>
    <w:rsid w:val="00D0607E"/>
    <w:rsid w:val="00D06215"/>
    <w:rsid w:val="00D13B91"/>
    <w:rsid w:val="00D34104"/>
    <w:rsid w:val="00D40529"/>
    <w:rsid w:val="00D44CD4"/>
    <w:rsid w:val="00D56039"/>
    <w:rsid w:val="00D67BD1"/>
    <w:rsid w:val="00D74E53"/>
    <w:rsid w:val="00D8462C"/>
    <w:rsid w:val="00D945EC"/>
    <w:rsid w:val="00D94B43"/>
    <w:rsid w:val="00DA5BB6"/>
    <w:rsid w:val="00DB606F"/>
    <w:rsid w:val="00DC1E5F"/>
    <w:rsid w:val="00DC5C96"/>
    <w:rsid w:val="00DD02B4"/>
    <w:rsid w:val="00DD5A51"/>
    <w:rsid w:val="00E17DF1"/>
    <w:rsid w:val="00E2622F"/>
    <w:rsid w:val="00E26BD5"/>
    <w:rsid w:val="00E317A6"/>
    <w:rsid w:val="00E43307"/>
    <w:rsid w:val="00E55A42"/>
    <w:rsid w:val="00E6052E"/>
    <w:rsid w:val="00E6102E"/>
    <w:rsid w:val="00E6456D"/>
    <w:rsid w:val="00E668B1"/>
    <w:rsid w:val="00E750B1"/>
    <w:rsid w:val="00E82F8F"/>
    <w:rsid w:val="00E83E7A"/>
    <w:rsid w:val="00E91AE6"/>
    <w:rsid w:val="00EA3A1F"/>
    <w:rsid w:val="00EA41CB"/>
    <w:rsid w:val="00EB01AA"/>
    <w:rsid w:val="00EB25E6"/>
    <w:rsid w:val="00EC7BCC"/>
    <w:rsid w:val="00EC7BEA"/>
    <w:rsid w:val="00ED25A3"/>
    <w:rsid w:val="00ED5FA0"/>
    <w:rsid w:val="00F11501"/>
    <w:rsid w:val="00F11AD6"/>
    <w:rsid w:val="00F12F2B"/>
    <w:rsid w:val="00F25982"/>
    <w:rsid w:val="00F5479F"/>
    <w:rsid w:val="00F65E83"/>
    <w:rsid w:val="00F74661"/>
    <w:rsid w:val="00F749B5"/>
    <w:rsid w:val="00F82281"/>
    <w:rsid w:val="00F82A34"/>
    <w:rsid w:val="00F92066"/>
    <w:rsid w:val="00F97FB0"/>
    <w:rsid w:val="00FB64A4"/>
    <w:rsid w:val="00FC6E23"/>
    <w:rsid w:val="00FD0C54"/>
    <w:rsid w:val="00FD759A"/>
    <w:rsid w:val="00FE0707"/>
    <w:rsid w:val="00FF6B40"/>
    <w:rsid w:val="058B647B"/>
    <w:rsid w:val="110559A4"/>
    <w:rsid w:val="112C6E5B"/>
    <w:rsid w:val="1155128A"/>
    <w:rsid w:val="122C7527"/>
    <w:rsid w:val="13046366"/>
    <w:rsid w:val="13E6086B"/>
    <w:rsid w:val="147F34D8"/>
    <w:rsid w:val="153D6334"/>
    <w:rsid w:val="1B447BF4"/>
    <w:rsid w:val="21251BDF"/>
    <w:rsid w:val="296351A3"/>
    <w:rsid w:val="2C107401"/>
    <w:rsid w:val="2DF62F66"/>
    <w:rsid w:val="33197EB4"/>
    <w:rsid w:val="344D1E3A"/>
    <w:rsid w:val="34537D58"/>
    <w:rsid w:val="347B17BB"/>
    <w:rsid w:val="37DA5259"/>
    <w:rsid w:val="444E34B1"/>
    <w:rsid w:val="47937730"/>
    <w:rsid w:val="49B52CC2"/>
    <w:rsid w:val="4BED50B0"/>
    <w:rsid w:val="516B4ED0"/>
    <w:rsid w:val="52240A1B"/>
    <w:rsid w:val="586F68EB"/>
    <w:rsid w:val="5901197E"/>
    <w:rsid w:val="5A563C8B"/>
    <w:rsid w:val="5A8912EE"/>
    <w:rsid w:val="633C082A"/>
    <w:rsid w:val="63515CC2"/>
    <w:rsid w:val="638B386F"/>
    <w:rsid w:val="65010C51"/>
    <w:rsid w:val="67041178"/>
    <w:rsid w:val="67B5184B"/>
    <w:rsid w:val="70AC3EAE"/>
    <w:rsid w:val="719F794C"/>
    <w:rsid w:val="78DB4A7C"/>
    <w:rsid w:val="7D066C77"/>
    <w:rsid w:val="7D0812F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qFormat="1"/>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8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F27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F27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0F2785"/>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F2785"/>
    <w:rPr>
      <w:rFonts w:ascii="宋体" w:eastAsia="宋体"/>
      <w:sz w:val="18"/>
      <w:szCs w:val="18"/>
    </w:rPr>
  </w:style>
  <w:style w:type="paragraph" w:styleId="a4">
    <w:name w:val="Balloon Text"/>
    <w:basedOn w:val="a"/>
    <w:link w:val="Char0"/>
    <w:uiPriority w:val="99"/>
    <w:unhideWhenUsed/>
    <w:qFormat/>
    <w:rsid w:val="000F2785"/>
    <w:rPr>
      <w:sz w:val="18"/>
      <w:szCs w:val="18"/>
    </w:rPr>
  </w:style>
  <w:style w:type="paragraph" w:styleId="a5">
    <w:name w:val="footer"/>
    <w:basedOn w:val="a"/>
    <w:link w:val="Char1"/>
    <w:uiPriority w:val="99"/>
    <w:unhideWhenUsed/>
    <w:rsid w:val="000F2785"/>
    <w:pPr>
      <w:tabs>
        <w:tab w:val="center" w:pos="4153"/>
        <w:tab w:val="right" w:pos="8306"/>
      </w:tabs>
      <w:snapToGrid w:val="0"/>
      <w:jc w:val="left"/>
    </w:pPr>
    <w:rPr>
      <w:sz w:val="18"/>
      <w:szCs w:val="18"/>
    </w:rPr>
  </w:style>
  <w:style w:type="paragraph" w:styleId="a6">
    <w:name w:val="header"/>
    <w:basedOn w:val="a"/>
    <w:link w:val="Char2"/>
    <w:uiPriority w:val="99"/>
    <w:unhideWhenUsed/>
    <w:rsid w:val="000F27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F2785"/>
  </w:style>
  <w:style w:type="paragraph" w:styleId="20">
    <w:name w:val="toc 2"/>
    <w:basedOn w:val="a"/>
    <w:next w:val="a"/>
    <w:uiPriority w:val="39"/>
    <w:unhideWhenUsed/>
    <w:qFormat/>
    <w:rsid w:val="000F2785"/>
    <w:pPr>
      <w:ind w:leftChars="200" w:left="420"/>
    </w:pPr>
  </w:style>
  <w:style w:type="paragraph" w:styleId="a7">
    <w:name w:val="Normal (Web)"/>
    <w:basedOn w:val="a"/>
    <w:uiPriority w:val="99"/>
    <w:unhideWhenUsed/>
    <w:rsid w:val="000F2785"/>
    <w:pPr>
      <w:spacing w:beforeAutospacing="1" w:afterAutospacing="1"/>
      <w:jc w:val="left"/>
    </w:pPr>
    <w:rPr>
      <w:rFonts w:cs="Times New Roman"/>
      <w:kern w:val="0"/>
      <w:sz w:val="24"/>
    </w:rPr>
  </w:style>
  <w:style w:type="character" w:styleId="a8">
    <w:name w:val="Strong"/>
    <w:basedOn w:val="a0"/>
    <w:uiPriority w:val="22"/>
    <w:qFormat/>
    <w:rsid w:val="000F2785"/>
    <w:rPr>
      <w:b/>
      <w:bCs/>
    </w:rPr>
  </w:style>
  <w:style w:type="character" w:styleId="a9">
    <w:name w:val="FollowedHyperlink"/>
    <w:basedOn w:val="a0"/>
    <w:uiPriority w:val="99"/>
    <w:unhideWhenUsed/>
    <w:qFormat/>
    <w:rsid w:val="000F2785"/>
    <w:rPr>
      <w:color w:val="800080" w:themeColor="followedHyperlink"/>
      <w:u w:val="single"/>
    </w:rPr>
  </w:style>
  <w:style w:type="character" w:styleId="aa">
    <w:name w:val="Hyperlink"/>
    <w:basedOn w:val="a0"/>
    <w:uiPriority w:val="99"/>
    <w:unhideWhenUsed/>
    <w:qFormat/>
    <w:rsid w:val="000F2785"/>
    <w:rPr>
      <w:color w:val="0000FF"/>
      <w:u w:val="single"/>
    </w:rPr>
  </w:style>
  <w:style w:type="table" w:styleId="-5">
    <w:name w:val="Light Shading Accent 5"/>
    <w:basedOn w:val="a1"/>
    <w:uiPriority w:val="60"/>
    <w:rsid w:val="000F2785"/>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qFormat/>
    <w:rsid w:val="000F2785"/>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qFormat/>
    <w:rsid w:val="000F2785"/>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rsid w:val="000F2785"/>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qFormat/>
    <w:rsid w:val="000F2785"/>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5">
    <w:name w:val="Medium Grid 3 Accent 5"/>
    <w:basedOn w:val="a1"/>
    <w:uiPriority w:val="69"/>
    <w:qFormat/>
    <w:rsid w:val="000F2785"/>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sid w:val="000F2785"/>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6">
    <w:name w:val="Dark List Accent 6"/>
    <w:basedOn w:val="a1"/>
    <w:uiPriority w:val="70"/>
    <w:qFormat/>
    <w:rsid w:val="000F2785"/>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0">
    <w:name w:val="Colorful Grid Accent 6"/>
    <w:basedOn w:val="a1"/>
    <w:uiPriority w:val="73"/>
    <w:qFormat/>
    <w:rsid w:val="000F2785"/>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har0">
    <w:name w:val="批注框文本 Char"/>
    <w:basedOn w:val="a0"/>
    <w:link w:val="a4"/>
    <w:uiPriority w:val="99"/>
    <w:semiHidden/>
    <w:qFormat/>
    <w:rsid w:val="000F2785"/>
    <w:rPr>
      <w:sz w:val="18"/>
      <w:szCs w:val="18"/>
    </w:rPr>
  </w:style>
  <w:style w:type="character" w:customStyle="1" w:styleId="Char">
    <w:name w:val="文档结构图 Char"/>
    <w:basedOn w:val="a0"/>
    <w:link w:val="a3"/>
    <w:uiPriority w:val="99"/>
    <w:semiHidden/>
    <w:qFormat/>
    <w:rsid w:val="000F2785"/>
    <w:rPr>
      <w:rFonts w:ascii="宋体" w:eastAsia="宋体"/>
      <w:sz w:val="18"/>
      <w:szCs w:val="18"/>
    </w:rPr>
  </w:style>
  <w:style w:type="paragraph" w:customStyle="1" w:styleId="11">
    <w:name w:val="列出段落1"/>
    <w:basedOn w:val="a"/>
    <w:uiPriority w:val="34"/>
    <w:qFormat/>
    <w:rsid w:val="000F2785"/>
    <w:pPr>
      <w:ind w:firstLineChars="200" w:firstLine="420"/>
    </w:pPr>
  </w:style>
  <w:style w:type="character" w:customStyle="1" w:styleId="Char2">
    <w:name w:val="页眉 Char"/>
    <w:basedOn w:val="a0"/>
    <w:link w:val="a6"/>
    <w:uiPriority w:val="99"/>
    <w:semiHidden/>
    <w:qFormat/>
    <w:rsid w:val="000F2785"/>
    <w:rPr>
      <w:sz w:val="18"/>
      <w:szCs w:val="18"/>
    </w:rPr>
  </w:style>
  <w:style w:type="character" w:customStyle="1" w:styleId="Char1">
    <w:name w:val="页脚 Char"/>
    <w:basedOn w:val="a0"/>
    <w:link w:val="a5"/>
    <w:uiPriority w:val="99"/>
    <w:qFormat/>
    <w:rsid w:val="000F2785"/>
    <w:rPr>
      <w:sz w:val="18"/>
      <w:szCs w:val="18"/>
    </w:rPr>
  </w:style>
  <w:style w:type="paragraph" w:customStyle="1" w:styleId="21">
    <w:name w:val="列出段落2"/>
    <w:basedOn w:val="a"/>
    <w:uiPriority w:val="99"/>
    <w:unhideWhenUsed/>
    <w:qFormat/>
    <w:rsid w:val="000F2785"/>
    <w:pPr>
      <w:ind w:firstLineChars="200" w:firstLine="420"/>
    </w:pPr>
  </w:style>
  <w:style w:type="paragraph" w:customStyle="1" w:styleId="Style1">
    <w:name w:val="_Style 1"/>
    <w:basedOn w:val="a"/>
    <w:uiPriority w:val="34"/>
    <w:qFormat/>
    <w:rsid w:val="000F2785"/>
    <w:pPr>
      <w:ind w:firstLineChars="200" w:firstLine="420"/>
    </w:pPr>
  </w:style>
  <w:style w:type="character" w:customStyle="1" w:styleId="apple-converted-space">
    <w:name w:val="apple-converted-space"/>
    <w:basedOn w:val="a0"/>
    <w:qFormat/>
    <w:rsid w:val="000F2785"/>
  </w:style>
  <w:style w:type="paragraph" w:customStyle="1" w:styleId="30">
    <w:name w:val="列出段落3"/>
    <w:basedOn w:val="a"/>
    <w:uiPriority w:val="99"/>
    <w:unhideWhenUsed/>
    <w:qFormat/>
    <w:rsid w:val="000F2785"/>
    <w:pPr>
      <w:ind w:firstLineChars="200" w:firstLine="420"/>
    </w:pPr>
  </w:style>
  <w:style w:type="character" w:customStyle="1" w:styleId="1Char">
    <w:name w:val="标题 1 Char"/>
    <w:basedOn w:val="a0"/>
    <w:link w:val="1"/>
    <w:uiPriority w:val="9"/>
    <w:qFormat/>
    <w:rsid w:val="000F2785"/>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sid w:val="000F278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F278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
    <w:name w:val="p"/>
    <w:basedOn w:val="a"/>
    <w:qFormat/>
    <w:rsid w:val="000F2785"/>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506F1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baike.baidu.com/subview/6825/18005829.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4.xml"/><Relationship Id="rId36" Type="http://schemas.openxmlformats.org/officeDocument/2006/relationships/image" Target="media/image9.jpeg"/><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4.png"/><Relationship Id="rId27" Type="http://schemas.openxmlformats.org/officeDocument/2006/relationships/chart" Target="charts/chart13.xml"/><Relationship Id="rId30" Type="http://schemas.openxmlformats.org/officeDocument/2006/relationships/image" Target="media/image6.png"/><Relationship Id="rId35" Type="http://schemas.openxmlformats.org/officeDocument/2006/relationships/hyperlink" Target="http://baike.baidu.com/view/190707.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20912;&#38634;&#26053;&#28216;&#25253;&#36947;&#37327;\&#32508;&#21512;&#25253;&#36947;&#37327;\&#20912;&#38634;&#26053;&#28216;&#25253;&#36947;&#3732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enovo\Desktop\&#12304;&#32473;&#28504;&#24635;,&#21152;&#35828;&#26126;&#12305;&#20912;&#38634;&#26053;&#28216;&#25968;&#25454;(1)(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enovo\Documents\My%20RTX%20Files\&#21628;&#24310;&#26388;\&#12304;&#32473;&#28504;&#24635;,&#21152;&#35828;&#26126;&#12305;&#20912;&#38634;&#26053;&#28216;&#25968;&#25454;(1)(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enovo\Desktop\&#12304;&#32473;&#28504;&#24635;,&#21152;&#35828;&#26126;&#12305;&#20912;&#38634;&#26053;&#28216;&#25968;&#25454;(1)(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enovo\Desktop\&#12304;&#32473;&#28504;&#24635;,&#21152;&#35828;&#26126;&#12305;&#20912;&#38634;&#26053;&#28216;&#25968;&#25454;(1)(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enovo\Desktop\&#12304;&#32473;&#28504;&#24635;,&#21152;&#35828;&#26126;&#12305;&#20912;&#38634;&#26053;&#28216;&#25968;&#25454;(1)(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enovo\Desktop\&#12304;&#32473;&#28504;&#24635;,&#21152;&#35828;&#26126;&#12305;&#20912;&#38634;&#26053;&#28216;&#25968;&#25454;(1)(1)(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hink\Desktop\&#12304;&#32473;&#28504;&#24635;,&#21152;&#35828;&#26126;&#12305;&#20912;&#38634;&#26053;&#28216;&#25968;&#25454;(1)(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12304;&#32473;&#28504;&#24635;,&#21152;&#35828;&#26126;&#12305;&#20912;&#38634;&#26053;&#28216;&#25968;&#25454;(1)(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32508;&#36848;&#25968;&#25454;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32508;&#36848;&#25968;&#25454;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32508;&#36848;&#25968;&#25454;1%20(&#33258;&#21160;&#20445;&#23384;&#3034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ocuments\My%20RTX%20Files\&#21628;&#24310;&#26388;\&#12304;&#32473;&#28504;&#24635;,&#21152;&#35828;&#26126;&#12305;&#20912;&#38634;&#26053;&#28216;&#25968;&#25454;(1)(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32508;&#36848;&#25968;&#25454;1%20(&#33258;&#21160;&#20445;&#23384;&#3034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ocuments\My%20RTX%20Files\&#21628;&#24310;&#26388;\&#12304;&#32473;&#28504;&#24635;,&#21152;&#35828;&#26126;&#12305;&#20912;&#38634;&#26053;&#28216;&#25968;&#25454;(1)(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4037;&#20316;&#25253;&#21578;\2016&#24180;12&#26376;\&#40657;&#40857;&#27743;&#20912;&#38634;&#33410;\&#25968;&#25454;\&#32508;&#36848;&#25968;&#25454;1%20(&#33258;&#21160;&#20445;&#23384;&#3034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434642294487041"/>
          <c:y val="7.5334982130902894E-2"/>
          <c:w val="0.71003761704423862"/>
          <c:h val="0.53546330623983851"/>
        </c:manualLayout>
      </c:layout>
      <c:areaChart>
        <c:grouping val="standard"/>
        <c:ser>
          <c:idx val="0"/>
          <c:order val="0"/>
          <c:tx>
            <c:strRef>
              <c:f>冰雪旅游报道量!$B$17</c:f>
              <c:strCache>
                <c:ptCount val="1"/>
                <c:pt idx="0">
                  <c:v>媒体报道量</c:v>
                </c:pt>
              </c:strCache>
            </c:strRef>
          </c:tx>
          <c:dLbls>
            <c:delete val="1"/>
          </c:dLbls>
          <c:cat>
            <c:strRef>
              <c:f>冰雪旅游报道量!$A$18:$A$21</c:f>
              <c:strCache>
                <c:ptCount val="4"/>
                <c:pt idx="0">
                  <c:v>2013年</c:v>
                </c:pt>
                <c:pt idx="1">
                  <c:v>2014年</c:v>
                </c:pt>
                <c:pt idx="2">
                  <c:v>2015年</c:v>
                </c:pt>
                <c:pt idx="3">
                  <c:v>2016年</c:v>
                </c:pt>
              </c:strCache>
            </c:strRef>
          </c:cat>
          <c:val>
            <c:numRef>
              <c:f>冰雪旅游报道量!$B$18:$B$21</c:f>
              <c:numCache>
                <c:formatCode>General</c:formatCode>
                <c:ptCount val="4"/>
                <c:pt idx="0">
                  <c:v>18083</c:v>
                </c:pt>
                <c:pt idx="1">
                  <c:v>22461</c:v>
                </c:pt>
                <c:pt idx="2">
                  <c:v>35811</c:v>
                </c:pt>
                <c:pt idx="3">
                  <c:v>52935</c:v>
                </c:pt>
              </c:numCache>
            </c:numRef>
          </c:val>
        </c:ser>
        <c:ser>
          <c:idx val="1"/>
          <c:order val="1"/>
          <c:tx>
            <c:strRef>
              <c:f>冰雪旅游报道量!$C$17</c:f>
              <c:strCache>
                <c:ptCount val="1"/>
                <c:pt idx="0">
                  <c:v>自媒体关注度</c:v>
                </c:pt>
              </c:strCache>
            </c:strRef>
          </c:tx>
          <c:dLbls>
            <c:delete val="1"/>
          </c:dLbls>
          <c:cat>
            <c:strRef>
              <c:f>冰雪旅游报道量!$A$18:$A$21</c:f>
              <c:strCache>
                <c:ptCount val="4"/>
                <c:pt idx="0">
                  <c:v>2013年</c:v>
                </c:pt>
                <c:pt idx="1">
                  <c:v>2014年</c:v>
                </c:pt>
                <c:pt idx="2">
                  <c:v>2015年</c:v>
                </c:pt>
                <c:pt idx="3">
                  <c:v>2016年</c:v>
                </c:pt>
              </c:strCache>
            </c:strRef>
          </c:cat>
          <c:val>
            <c:numRef>
              <c:f>冰雪旅游报道量!$C$18:$C$21</c:f>
              <c:numCache>
                <c:formatCode>General</c:formatCode>
                <c:ptCount val="4"/>
                <c:pt idx="0">
                  <c:v>5389</c:v>
                </c:pt>
                <c:pt idx="1">
                  <c:v>9423</c:v>
                </c:pt>
                <c:pt idx="2">
                  <c:v>14163</c:v>
                </c:pt>
                <c:pt idx="3">
                  <c:v>22545</c:v>
                </c:pt>
              </c:numCache>
            </c:numRef>
          </c:val>
        </c:ser>
        <c:dLbls>
          <c:showVal val="1"/>
        </c:dLbls>
        <c:axId val="388566016"/>
        <c:axId val="388608768"/>
      </c:areaChart>
      <c:catAx>
        <c:axId val="388566016"/>
        <c:scaling>
          <c:orientation val="minMax"/>
        </c:scaling>
        <c:axPos val="b"/>
        <c:maj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crossAx val="388608768"/>
        <c:crosses val="autoZero"/>
        <c:auto val="1"/>
        <c:lblAlgn val="ctr"/>
        <c:lblOffset val="100"/>
      </c:catAx>
      <c:valAx>
        <c:axId val="388608768"/>
        <c:scaling>
          <c:orientation val="minMax"/>
        </c:scaling>
        <c:axPos val="l"/>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88566016"/>
        <c:crosses val="autoZero"/>
        <c:crossBetween val="midCat"/>
      </c:valAx>
    </c:plotArea>
    <c:legend>
      <c:legendPos val="b"/>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
    <c:plotVisOnly val="1"/>
    <c:dispBlanksAs val="zero"/>
  </c:chart>
  <c:txPr>
    <a:bodyPr/>
    <a:lstStyle/>
    <a:p>
      <a:pPr>
        <a:defRPr lang="zh-CN"/>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5575285880445608"/>
          <c:y val="0.16510822347534701"/>
          <c:w val="0.70222723327793501"/>
          <c:h val="0.73908429675172405"/>
        </c:manualLayout>
      </c:layout>
      <c:barChart>
        <c:barDir val="bar"/>
        <c:grouping val="clustered"/>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Percent val="1"/>
            <c:showBubbleSize val="1"/>
            <c:extLst>
              <c:ext xmlns:c15="http://schemas.microsoft.com/office/drawing/2012/chart" uri="{CE6537A1-D6FC-4f65-9D91-7224C49458BB}">
                <c15:layout/>
                <c15:showLeaderLines val="0"/>
                <c15:leaderLines/>
              </c:ext>
            </c:extLst>
          </c:dLbls>
          <c:cat>
            <c:strRef>
              <c:f>'滑雪场 温泉'!$B$130:$B$139</c:f>
              <c:strCache>
                <c:ptCount val="10"/>
                <c:pt idx="0">
                  <c:v>吉林粘豆包</c:v>
                </c:pt>
                <c:pt idx="1">
                  <c:v>手把肉</c:v>
                </c:pt>
                <c:pt idx="2">
                  <c:v>老边饺子</c:v>
                </c:pt>
                <c:pt idx="3">
                  <c:v>大列巴</c:v>
                </c:pt>
                <c:pt idx="4">
                  <c:v>老北京炸酱面</c:v>
                </c:pt>
                <c:pt idx="5">
                  <c:v>拉条子</c:v>
                </c:pt>
                <c:pt idx="6">
                  <c:v>驴肉火烧</c:v>
                </c:pt>
                <c:pt idx="7">
                  <c:v>哈尔滨红肠</c:v>
                </c:pt>
                <c:pt idx="8">
                  <c:v>羊羔肉</c:v>
                </c:pt>
                <c:pt idx="9">
                  <c:v>北京烤鸭</c:v>
                </c:pt>
              </c:strCache>
            </c:strRef>
          </c:cat>
          <c:val>
            <c:numRef>
              <c:f>'滑雪场 温泉'!$C$130:$C$139</c:f>
              <c:numCache>
                <c:formatCode>General</c:formatCode>
                <c:ptCount val="10"/>
                <c:pt idx="0">
                  <c:v>59</c:v>
                </c:pt>
                <c:pt idx="1">
                  <c:v>66</c:v>
                </c:pt>
                <c:pt idx="2">
                  <c:v>68</c:v>
                </c:pt>
                <c:pt idx="3">
                  <c:v>71</c:v>
                </c:pt>
                <c:pt idx="4">
                  <c:v>76</c:v>
                </c:pt>
                <c:pt idx="5">
                  <c:v>83</c:v>
                </c:pt>
                <c:pt idx="6">
                  <c:v>84</c:v>
                </c:pt>
                <c:pt idx="7">
                  <c:v>86</c:v>
                </c:pt>
                <c:pt idx="8">
                  <c:v>88</c:v>
                </c:pt>
                <c:pt idx="9">
                  <c:v>91</c:v>
                </c:pt>
              </c:numCache>
            </c:numRef>
          </c:val>
        </c:ser>
        <c:dLbls>
          <c:showLegendKey val="1"/>
          <c:showVal val="1"/>
          <c:showCatName val="1"/>
          <c:showSerName val="1"/>
          <c:showPercent val="1"/>
          <c:showBubbleSize val="1"/>
        </c:dLbls>
        <c:overlap val="-25"/>
        <c:axId val="419428608"/>
        <c:axId val="413995008"/>
      </c:barChart>
      <c:catAx>
        <c:axId val="419428608"/>
        <c:scaling>
          <c:orientation val="minMax"/>
        </c:scaling>
        <c:axPos val="l"/>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crossAx val="413995008"/>
        <c:crosses val="autoZero"/>
        <c:auto val="1"/>
        <c:lblAlgn val="ctr"/>
        <c:lblOffset val="100"/>
      </c:catAx>
      <c:valAx>
        <c:axId val="413995008"/>
        <c:scaling>
          <c:orientation val="minMax"/>
        </c:scaling>
        <c:delete val="1"/>
        <c:axPos val="b"/>
        <c:numFmt formatCode="General" sourceLinked="1"/>
        <c:majorTickMark val="none"/>
        <c:tickLblPos val="nextTo"/>
        <c:crossAx val="419428608"/>
        <c:crosses val="autoZero"/>
        <c:crossBetween val="between"/>
      </c:valAx>
    </c:plotArea>
    <c:plotVisOnly val="1"/>
    <c:dispBlanksAs val="gap"/>
  </c:chart>
  <c:txPr>
    <a:bodyPr/>
    <a:lstStyle/>
    <a:p>
      <a:pPr>
        <a:defRPr lang="zh-CN"/>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Sheet3!$L$49:$L$58</c:f>
              <c:strCache>
                <c:ptCount val="10"/>
                <c:pt idx="0">
                  <c:v>雪地冰浴</c:v>
                </c:pt>
                <c:pt idx="1">
                  <c:v>雪地火把夜行</c:v>
                </c:pt>
                <c:pt idx="2">
                  <c:v>雪地喝咖啡</c:v>
                </c:pt>
                <c:pt idx="3">
                  <c:v>雪地裸奔</c:v>
                </c:pt>
                <c:pt idx="4">
                  <c:v>雪地喝啤酒</c:v>
                </c:pt>
                <c:pt idx="5">
                  <c:v>雪地火锅</c:v>
                </c:pt>
                <c:pt idx="6">
                  <c:v>雪地脚步作画</c:v>
                </c:pt>
                <c:pt idx="7">
                  <c:v>泼水成冰</c:v>
                </c:pt>
                <c:pt idx="8">
                  <c:v>雪地烧烤</c:v>
                </c:pt>
                <c:pt idx="9">
                  <c:v>雪地骑行</c:v>
                </c:pt>
              </c:strCache>
            </c:strRef>
          </c:cat>
          <c:val>
            <c:numRef>
              <c:f>Sheet3!$M$49:$M$58</c:f>
              <c:numCache>
                <c:formatCode>0_);[Red]\(0\)</c:formatCode>
                <c:ptCount val="10"/>
                <c:pt idx="0">
                  <c:v>39.132156717974098</c:v>
                </c:pt>
                <c:pt idx="1">
                  <c:v>43.146131239506111</c:v>
                </c:pt>
                <c:pt idx="2">
                  <c:v>59.436609396177012</c:v>
                </c:pt>
                <c:pt idx="3">
                  <c:v>60.262008698553529</c:v>
                </c:pt>
                <c:pt idx="4">
                  <c:v>68.797393205530824</c:v>
                </c:pt>
                <c:pt idx="5">
                  <c:v>78.499679500043086</c:v>
                </c:pt>
                <c:pt idx="6">
                  <c:v>82.128288024520629</c:v>
                </c:pt>
                <c:pt idx="7">
                  <c:v>88.900668503703201</c:v>
                </c:pt>
                <c:pt idx="8">
                  <c:v>93.591943594992642</c:v>
                </c:pt>
                <c:pt idx="9">
                  <c:v>94.583788687834158</c:v>
                </c:pt>
              </c:numCache>
            </c:numRef>
          </c:val>
        </c:ser>
        <c:dLbls>
          <c:showVal val="1"/>
        </c:dLbls>
        <c:axId val="414002176"/>
        <c:axId val="414024448"/>
      </c:barChart>
      <c:catAx>
        <c:axId val="414002176"/>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024448"/>
        <c:crosses val="autoZero"/>
        <c:auto val="1"/>
        <c:lblAlgn val="ctr"/>
        <c:lblOffset val="100"/>
      </c:catAx>
      <c:valAx>
        <c:axId val="414024448"/>
        <c:scaling>
          <c:orientation val="minMax"/>
        </c:scaling>
        <c:axPos val="b"/>
        <c:majorGridlines/>
        <c:numFmt formatCode="0_);[Red]\(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002176"/>
        <c:crosses val="autoZero"/>
        <c:crossBetween val="between"/>
      </c:valAx>
    </c:plotArea>
    <c:plotVisOnly val="1"/>
    <c:dispBlanksAs val="gap"/>
  </c:chart>
  <c:txPr>
    <a:bodyPr/>
    <a:lstStyle/>
    <a:p>
      <a:pPr>
        <a:defRPr lang="zh-CN"/>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marker>
            <c:symbol val="none"/>
          </c:marker>
          <c:cat>
            <c:strRef>
              <c:f>'滑雪场 温泉'!$D$142:$G$142</c:f>
              <c:strCache>
                <c:ptCount val="4"/>
                <c:pt idx="0">
                  <c:v>游客期待指数</c:v>
                </c:pt>
                <c:pt idx="1">
                  <c:v>美誉度</c:v>
                </c:pt>
                <c:pt idx="2">
                  <c:v>核心竞争力</c:v>
                </c:pt>
                <c:pt idx="3">
                  <c:v>传播影响力</c:v>
                </c:pt>
              </c:strCache>
            </c:strRef>
          </c:cat>
          <c:val>
            <c:numRef>
              <c:f>'滑雪场 温泉'!$D$146:$G$146</c:f>
              <c:numCache>
                <c:formatCode>General</c:formatCode>
                <c:ptCount val="4"/>
                <c:pt idx="0">
                  <c:v>97.3</c:v>
                </c:pt>
                <c:pt idx="1">
                  <c:v>91.5</c:v>
                </c:pt>
                <c:pt idx="2">
                  <c:v>95.3</c:v>
                </c:pt>
                <c:pt idx="3">
                  <c:v>89.2</c:v>
                </c:pt>
              </c:numCache>
            </c:numRef>
          </c:val>
        </c:ser>
        <c:axId val="414031232"/>
        <c:axId val="414041216"/>
      </c:radarChart>
      <c:catAx>
        <c:axId val="414031232"/>
        <c:scaling>
          <c:orientation val="minMax"/>
        </c:scaling>
        <c:axPos val="b"/>
        <c:majorGridline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041216"/>
        <c:crosses val="autoZero"/>
        <c:auto val="1"/>
        <c:lblAlgn val="ctr"/>
        <c:lblOffset val="100"/>
      </c:catAx>
      <c:valAx>
        <c:axId val="414041216"/>
        <c:scaling>
          <c:orientation val="minMax"/>
        </c:scaling>
        <c:axPos val="l"/>
        <c:majorGridlines/>
        <c:numFmt formatCode="General" sourceLinked="1"/>
        <c:maj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031232"/>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zh-CN"/>
      </a:pPr>
      <a:endParaRPr lang="zh-CN"/>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marker>
            <c:symbol val="none"/>
          </c:marker>
          <c:cat>
            <c:strRef>
              <c:f>'滑雪场 温泉'!$D$142:$G$142</c:f>
              <c:strCache>
                <c:ptCount val="4"/>
                <c:pt idx="0">
                  <c:v>游客期待指数</c:v>
                </c:pt>
                <c:pt idx="1">
                  <c:v>美誉度</c:v>
                </c:pt>
                <c:pt idx="2">
                  <c:v>核心竞争力</c:v>
                </c:pt>
                <c:pt idx="3">
                  <c:v>传播影响力</c:v>
                </c:pt>
              </c:strCache>
            </c:strRef>
          </c:cat>
          <c:val>
            <c:numRef>
              <c:f>'滑雪场 温泉'!$D$143:$G$143</c:f>
              <c:numCache>
                <c:formatCode>General</c:formatCode>
                <c:ptCount val="4"/>
                <c:pt idx="0">
                  <c:v>93.7</c:v>
                </c:pt>
                <c:pt idx="1">
                  <c:v>89.9</c:v>
                </c:pt>
                <c:pt idx="2">
                  <c:v>90.1</c:v>
                </c:pt>
                <c:pt idx="3">
                  <c:v>85.8</c:v>
                </c:pt>
              </c:numCache>
            </c:numRef>
          </c:val>
        </c:ser>
        <c:axId val="419590144"/>
        <c:axId val="419591680"/>
      </c:radarChart>
      <c:catAx>
        <c:axId val="419590144"/>
        <c:scaling>
          <c:orientation val="minMax"/>
        </c:scaling>
        <c:axPos val="b"/>
        <c:majorGridline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591680"/>
        <c:crosses val="autoZero"/>
        <c:auto val="1"/>
        <c:lblAlgn val="ctr"/>
        <c:lblOffset val="100"/>
      </c:catAx>
      <c:valAx>
        <c:axId val="419591680"/>
        <c:scaling>
          <c:orientation val="minMax"/>
        </c:scaling>
        <c:axPos val="l"/>
        <c:majorGridlines/>
        <c:numFmt formatCode="General" sourceLinked="1"/>
        <c:maj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59014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zh-CN"/>
      </a:pPr>
      <a:endParaRPr lang="zh-CN"/>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marker>
            <c:symbol val="none"/>
          </c:marker>
          <c:cat>
            <c:strRef>
              <c:f>'滑雪场 温泉'!$D$142:$G$142</c:f>
              <c:strCache>
                <c:ptCount val="4"/>
                <c:pt idx="0">
                  <c:v>游客期待指数</c:v>
                </c:pt>
                <c:pt idx="1">
                  <c:v>美誉度</c:v>
                </c:pt>
                <c:pt idx="2">
                  <c:v>核心竞争力</c:v>
                </c:pt>
                <c:pt idx="3">
                  <c:v>传播影响力</c:v>
                </c:pt>
              </c:strCache>
            </c:strRef>
          </c:cat>
          <c:val>
            <c:numRef>
              <c:f>'滑雪场 温泉'!$D$148:$G$148</c:f>
              <c:numCache>
                <c:formatCode>General</c:formatCode>
                <c:ptCount val="4"/>
                <c:pt idx="0">
                  <c:v>86.3</c:v>
                </c:pt>
                <c:pt idx="1">
                  <c:v>94.1</c:v>
                </c:pt>
                <c:pt idx="2">
                  <c:v>87.4</c:v>
                </c:pt>
                <c:pt idx="3">
                  <c:v>78.5</c:v>
                </c:pt>
              </c:numCache>
            </c:numRef>
          </c:val>
        </c:ser>
        <c:axId val="419615104"/>
        <c:axId val="419616640"/>
      </c:radarChart>
      <c:catAx>
        <c:axId val="419615104"/>
        <c:scaling>
          <c:orientation val="minMax"/>
        </c:scaling>
        <c:axPos val="b"/>
        <c:majorGridline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616640"/>
        <c:crosses val="autoZero"/>
        <c:auto val="1"/>
        <c:lblAlgn val="ctr"/>
        <c:lblOffset val="100"/>
      </c:catAx>
      <c:valAx>
        <c:axId val="419616640"/>
        <c:scaling>
          <c:orientation val="minMax"/>
        </c:scaling>
        <c:axPos val="l"/>
        <c:majorGridlines/>
        <c:numFmt formatCode="General" sourceLinked="1"/>
        <c:maj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61510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zh-CN"/>
      </a:pPr>
      <a:endParaRPr lang="zh-CN"/>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marker>
            <c:symbol val="none"/>
          </c:marker>
          <c:cat>
            <c:strRef>
              <c:f>'滑雪场 温泉'!$D$142:$G$142</c:f>
              <c:strCache>
                <c:ptCount val="4"/>
                <c:pt idx="0">
                  <c:v>游客期待指数</c:v>
                </c:pt>
                <c:pt idx="1">
                  <c:v>美誉度</c:v>
                </c:pt>
                <c:pt idx="2">
                  <c:v>核心竞争力</c:v>
                </c:pt>
                <c:pt idx="3">
                  <c:v>传播影响力</c:v>
                </c:pt>
              </c:strCache>
            </c:strRef>
          </c:cat>
          <c:val>
            <c:numRef>
              <c:f>'滑雪场 温泉'!$D$150:$G$150</c:f>
              <c:numCache>
                <c:formatCode>General</c:formatCode>
                <c:ptCount val="4"/>
                <c:pt idx="0">
                  <c:v>85.8</c:v>
                </c:pt>
                <c:pt idx="1">
                  <c:v>88.4</c:v>
                </c:pt>
                <c:pt idx="2">
                  <c:v>90.5</c:v>
                </c:pt>
                <c:pt idx="3">
                  <c:v>93.1</c:v>
                </c:pt>
              </c:numCache>
            </c:numRef>
          </c:val>
        </c:ser>
        <c:axId val="419439360"/>
        <c:axId val="419440896"/>
      </c:radarChart>
      <c:catAx>
        <c:axId val="419439360"/>
        <c:scaling>
          <c:orientation val="minMax"/>
        </c:scaling>
        <c:axPos val="b"/>
        <c:majorGridline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440896"/>
        <c:crosses val="autoZero"/>
        <c:auto val="1"/>
        <c:lblAlgn val="ctr"/>
        <c:lblOffset val="100"/>
      </c:catAx>
      <c:valAx>
        <c:axId val="419440896"/>
        <c:scaling>
          <c:orientation val="minMax"/>
        </c:scaling>
        <c:axPos val="l"/>
        <c:majorGridlines/>
        <c:numFmt formatCode="General" sourceLinked="1"/>
        <c:maj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9439360"/>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lang="zh-CN"/>
      </a:pPr>
      <a:endParaRPr lang="zh-CN"/>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500" b="1" i="0" u="none" strike="noStrike" kern="1200" cap="all" spc="100" normalizeH="0" baseline="0">
                <a:solidFill>
                  <a:schemeClr val="lt1"/>
                </a:solidFill>
                <a:latin typeface="+mn-lt"/>
                <a:ea typeface="+mn-ea"/>
                <a:cs typeface="+mn-cs"/>
              </a:defRPr>
            </a:pPr>
            <a:r>
              <a:t>哈尔滨冰雪节搜索指数走势</a:t>
            </a:r>
          </a:p>
        </c:rich>
      </c:tx>
      <c:spPr>
        <a:noFill/>
        <a:ln>
          <a:noFill/>
        </a:ln>
        <a:effectLst/>
      </c:spPr>
    </c:title>
    <c:plotArea>
      <c:layout/>
      <c:lineChart>
        <c:grouping val="standard"/>
        <c:ser>
          <c:idx val="0"/>
          <c:order val="0"/>
          <c:spPr>
            <a:ln w="34925" cap="rnd">
              <a:solidFill>
                <a:schemeClr val="lt1"/>
              </a:solidFill>
              <a:round/>
            </a:ln>
            <a:effectLst>
              <a:outerShdw dist="25400" dir="2700000" algn="tl" rotWithShape="0">
                <a:schemeClr val="accent1"/>
              </a:outerShdw>
            </a:effectLst>
          </c:spPr>
          <c:marker>
            <c:symbol val="none"/>
          </c:marker>
          <c:cat>
            <c:numRef>
              <c:f>'[【给潘总,加说明】冰雪旅游数据(1)(1)(1).xlsx]Sheet1'!$C$121:$C$125</c:f>
              <c:numCache>
                <c:formatCode>yy"年"m"月"</c:formatCode>
                <c:ptCount val="5"/>
                <c:pt idx="0">
                  <c:v>40909</c:v>
                </c:pt>
                <c:pt idx="1">
                  <c:v>41275</c:v>
                </c:pt>
                <c:pt idx="2">
                  <c:v>41640</c:v>
                </c:pt>
                <c:pt idx="3">
                  <c:v>42005</c:v>
                </c:pt>
                <c:pt idx="4">
                  <c:v>42370</c:v>
                </c:pt>
              </c:numCache>
            </c:numRef>
          </c:cat>
          <c:val>
            <c:numRef>
              <c:f>'[【给潘总,加说明】冰雪旅游数据(1)(1)(1).xlsx]Sheet1'!$D$121:$D$125</c:f>
              <c:numCache>
                <c:formatCode>General</c:formatCode>
                <c:ptCount val="5"/>
                <c:pt idx="0">
                  <c:v>750</c:v>
                </c:pt>
                <c:pt idx="1">
                  <c:v>923</c:v>
                </c:pt>
                <c:pt idx="2">
                  <c:v>860</c:v>
                </c:pt>
                <c:pt idx="3">
                  <c:v>1050</c:v>
                </c:pt>
                <c:pt idx="4">
                  <c:v>1203</c:v>
                </c:pt>
              </c:numCache>
            </c:numRef>
          </c:val>
        </c:ser>
        <c:dropLines>
          <c:spPr>
            <a:ln w="9525" cap="flat" cmpd="sng" algn="ctr">
              <a:gradFill>
                <a:gsLst>
                  <a:gs pos="0">
                    <a:schemeClr val="lt1"/>
                  </a:gs>
                  <a:gs pos="100000">
                    <a:schemeClr val="lt1">
                      <a:alpha val="0"/>
                    </a:schemeClr>
                  </a:gs>
                </a:gsLst>
                <a:lin ang="5400000" scaled="0"/>
              </a:gradFill>
              <a:round/>
            </a:ln>
            <a:effectLst/>
          </c:spPr>
        </c:dropLines>
        <c:marker val="1"/>
        <c:axId val="419493760"/>
        <c:axId val="419495296"/>
      </c:lineChart>
      <c:dateAx>
        <c:axId val="419493760"/>
        <c:scaling>
          <c:orientation val="minMax"/>
        </c:scaling>
        <c:axPos val="b"/>
        <c:numFmt formatCode="yy&quot;年&quot;m&quot;月&quot;" sourceLinked="1"/>
        <c:tickLblPos val="nextTo"/>
        <c:spPr>
          <a:noFill/>
          <a:ln w="12700" cap="flat" cmpd="sng" algn="ctr">
            <a:solidFill>
              <a:schemeClr val="lt1"/>
            </a:solidFill>
            <a:round/>
          </a:ln>
          <a:effectLst/>
        </c:spPr>
        <c:txPr>
          <a:bodyPr rot="-60000000" spcFirstLastPara="0" vertOverflow="ellipsis" vert="horz" wrap="square" anchor="ctr" anchorCtr="1"/>
          <a:lstStyle/>
          <a:p>
            <a:pPr>
              <a:defRPr lang="zh-CN" sz="900" b="0" i="0" u="none" strike="noStrike" kern="1200" spc="100" baseline="0">
                <a:solidFill>
                  <a:schemeClr val="lt1"/>
                </a:solidFill>
                <a:latin typeface="+mn-lt"/>
                <a:ea typeface="+mn-ea"/>
                <a:cs typeface="+mn-cs"/>
              </a:defRPr>
            </a:pPr>
            <a:endParaRPr lang="zh-CN"/>
          </a:p>
        </c:txPr>
        <c:crossAx val="419495296"/>
        <c:crosses val="autoZero"/>
        <c:auto val="1"/>
        <c:lblOffset val="100"/>
        <c:baseTimeUnit val="years"/>
      </c:dateAx>
      <c:valAx>
        <c:axId val="419495296"/>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solidFill>
                <a:latin typeface="+mn-lt"/>
                <a:ea typeface="+mn-ea"/>
                <a:cs typeface="+mn-cs"/>
              </a:defRPr>
            </a:pPr>
            <a:endParaRPr lang="zh-CN"/>
          </a:p>
        </c:txPr>
        <c:crossAx val="419493760"/>
        <c:crosses val="autoZero"/>
        <c:crossBetween val="between"/>
      </c:valAx>
      <c:spPr>
        <a:noFill/>
        <a:ln>
          <a:noFill/>
        </a:ln>
        <a:effectLst/>
      </c:spPr>
    </c:plotArea>
    <c:plotVisOnly val="1"/>
    <c:dispBlanksAs val="gap"/>
  </c:chart>
  <c:spPr>
    <a:solidFill>
      <a:schemeClr val="tx1">
        <a:lumMod val="50000"/>
        <a:lumOff val="50000"/>
      </a:schemeClr>
    </a:solidFill>
    <a:ln w="9525" cap="flat" cmpd="sng" algn="ctr">
      <a:solidFill>
        <a:schemeClr val="accent1"/>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20"/>
  <c:chart>
    <c:autoTitleDeleted val="1"/>
    <c:plotArea>
      <c:layout/>
      <c:radarChart>
        <c:radarStyle val="marker"/>
        <c:ser>
          <c:idx val="0"/>
          <c:order val="0"/>
          <c:marker>
            <c:symbol val="none"/>
          </c:marker>
          <c:cat>
            <c:strRef>
              <c:f>'滑雪场 温泉'!$G$122:$G$126</c:f>
              <c:strCache>
                <c:ptCount val="5"/>
                <c:pt idx="0">
                  <c:v>观光体验</c:v>
                </c:pt>
                <c:pt idx="1">
                  <c:v>度假休闲</c:v>
                </c:pt>
                <c:pt idx="2">
                  <c:v>温泉养生</c:v>
                </c:pt>
                <c:pt idx="3">
                  <c:v>民俗文化</c:v>
                </c:pt>
                <c:pt idx="4">
                  <c:v>体育运动</c:v>
                </c:pt>
              </c:strCache>
            </c:strRef>
          </c:cat>
          <c:val>
            <c:numRef>
              <c:f>'滑雪场 温泉'!$H$122:$H$126</c:f>
              <c:numCache>
                <c:formatCode>General</c:formatCode>
                <c:ptCount val="5"/>
                <c:pt idx="0">
                  <c:v>92</c:v>
                </c:pt>
                <c:pt idx="1">
                  <c:v>65</c:v>
                </c:pt>
                <c:pt idx="2">
                  <c:v>71</c:v>
                </c:pt>
                <c:pt idx="3">
                  <c:v>62</c:v>
                </c:pt>
                <c:pt idx="4">
                  <c:v>85</c:v>
                </c:pt>
              </c:numCache>
            </c:numRef>
          </c:val>
        </c:ser>
        <c:axId val="413609984"/>
        <c:axId val="413611520"/>
      </c:radarChart>
      <c:catAx>
        <c:axId val="413609984"/>
        <c:scaling>
          <c:orientation val="minMax"/>
        </c:scaling>
        <c:axPos val="b"/>
        <c:majorGridline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611520"/>
        <c:crosses val="autoZero"/>
        <c:auto val="1"/>
        <c:lblAlgn val="ctr"/>
        <c:lblOffset val="100"/>
      </c:catAx>
      <c:valAx>
        <c:axId val="413611520"/>
        <c:scaling>
          <c:orientation val="minMax"/>
        </c:scaling>
        <c:axPos val="l"/>
        <c:majorGridlines/>
        <c:numFmt formatCode="General" sourceLinked="1"/>
        <c:majorTickMark val="cross"/>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60998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ofPieChart>
        <c:ofPieType val="bar"/>
        <c:varyColors val="1"/>
        <c:ser>
          <c:idx val="0"/>
          <c:order val="0"/>
          <c:dLbls>
            <c:dLbl>
              <c:idx val="1"/>
              <c:delete val="1"/>
            </c:dLbl>
            <c:dLbl>
              <c:idx val="2"/>
              <c:tx>
                <c:rich>
                  <a:bodyPr/>
                  <a:lstStyle/>
                  <a:p>
                    <a:r>
                      <a:rPr lang="en-US" altLang="zh-CN"/>
                      <a:t>5%</a:t>
                    </a:r>
                  </a:p>
                </c:rich>
              </c:tx>
              <c:dLblPos val="bestFit"/>
              <c:showCatName val="1"/>
              <c:showPercent val="1"/>
              <c:separator>
</c:separator>
              <c:extLst>
                <c:ext xmlns:c15="http://schemas.microsoft.com/office/drawing/2012/chart" uri="{CE6537A1-D6FC-4f65-9D91-7224C49458BB}"/>
              </c:extLst>
            </c:dLbl>
            <c:dLbl>
              <c:idx val="3"/>
              <c:tx>
                <c:rich>
                  <a:bodyPr/>
                  <a:lstStyle/>
                  <a:p>
                    <a:r>
                      <a:rPr lang="en-US" altLang="zh-CN"/>
                      <a:t>4%</a:t>
                    </a:r>
                  </a:p>
                </c:rich>
              </c:tx>
              <c:dLblPos val="bestFit"/>
              <c:showCatName val="1"/>
              <c:showPercent val="1"/>
              <c:separator>
</c:separator>
              <c:extLst>
                <c:ext xmlns:c15="http://schemas.microsoft.com/office/drawing/2012/chart" uri="{CE6537A1-D6FC-4f65-9D91-7224C49458BB}"/>
              </c:extLst>
            </c:dLbl>
            <c:dLbl>
              <c:idx val="4"/>
              <c:tx>
                <c:rich>
                  <a:bodyPr/>
                  <a:lstStyle/>
                  <a:p>
                    <a:r>
                      <a:rPr lang="en-US" altLang="zh-CN"/>
                      <a:t>3%</a:t>
                    </a:r>
                  </a:p>
                </c:rich>
              </c:tx>
              <c:dLblPos val="bestFit"/>
              <c:showCatName val="1"/>
              <c:showPercent val="1"/>
              <c:separator>
</c:separator>
              <c:extLst>
                <c:ext xmlns:c15="http://schemas.microsoft.com/office/drawing/2012/chart" uri="{CE6537A1-D6FC-4f65-9D91-7224C49458BB}"/>
              </c:extLst>
            </c:dLbl>
            <c:dLbl>
              <c:idx val="5"/>
              <c:tx>
                <c:rich>
                  <a:bodyPr/>
                  <a:lstStyle/>
                  <a:p>
                    <a:r>
                      <a:rPr lang="en-US" altLang="zh-CN"/>
                      <a:t>3%</a:t>
                    </a:r>
                  </a:p>
                </c:rich>
              </c:tx>
              <c:dLblPos val="bestFit"/>
              <c:showCatName val="1"/>
              <c:showPercent val="1"/>
              <c:separator>
</c:separator>
              <c:extLst>
                <c:ext xmlns:c15="http://schemas.microsoft.com/office/drawing/2012/chart" uri="{CE6537A1-D6FC-4f65-9D91-7224C49458BB}"/>
              </c:extLst>
            </c:dLbl>
            <c:dLbl>
              <c:idx val="6"/>
              <c:layout>
                <c:manualLayout>
                  <c:x val="-2.7777777777778304E-3"/>
                  <c:y val="-9.2592592592594114E-3"/>
                </c:manualLayout>
              </c:layout>
              <c:tx>
                <c:rich>
                  <a:bodyPr/>
                  <a:lstStyle/>
                  <a:p>
                    <a:r>
                      <a:rPr lang="en-US" altLang="zh-CN"/>
                      <a:t>1%</a:t>
                    </a:r>
                  </a:p>
                </c:rich>
              </c:tx>
              <c:dLblPos val="bestFit"/>
              <c:showCatName val="1"/>
              <c:showPercent val="1"/>
              <c:separator>
</c:separator>
              <c:extLst>
                <c:ext xmlns:c15="http://schemas.microsoft.com/office/drawing/2012/chart" uri="{CE6537A1-D6FC-4f65-9D91-7224C49458BB}">
                  <c15:layout/>
                </c:ext>
              </c:extLst>
            </c:dLbl>
            <c:dLbl>
              <c:idx val="7"/>
              <c:tx>
                <c:rich>
                  <a:bodyPr/>
                  <a:lstStyle/>
                  <a:p>
                    <a:r>
                      <a:rPr lang="en-US" altLang="zh-CN"/>
                      <a:t>1%</a:t>
                    </a:r>
                  </a:p>
                </c:rich>
              </c:tx>
              <c:dLblPos val="bestFit"/>
              <c:showCatName val="1"/>
              <c:showPercent val="1"/>
              <c:separator>
</c:separator>
              <c:extLst>
                <c:ext xmlns:c15="http://schemas.microsoft.com/office/drawing/2012/chart" uri="{CE6537A1-D6FC-4f65-9D91-7224C49458BB}"/>
              </c:extLst>
            </c:dLbl>
            <c:dLbl>
              <c:idx val="8"/>
              <c:layout>
                <c:manualLayout>
                  <c:x val="0"/>
                  <c:y val="2.7777777777778283E-2"/>
                </c:manualLayout>
              </c:layout>
              <c:tx>
                <c:rich>
                  <a:bodyPr/>
                  <a:lstStyle/>
                  <a:p>
                    <a:r>
                      <a:rPr lang="en-US" altLang="zh-CN"/>
                      <a:t>1%</a:t>
                    </a:r>
                  </a:p>
                </c:rich>
              </c:tx>
              <c:dLblPos val="bestFit"/>
              <c:showCatName val="1"/>
              <c:showPercent val="1"/>
              <c:separator>
</c:separator>
              <c:extLst>
                <c:ext xmlns:c15="http://schemas.microsoft.com/office/drawing/2012/chart" uri="{CE6537A1-D6FC-4f65-9D91-7224C49458BB}">
                  <c15:layout/>
                </c:ext>
              </c:extLst>
            </c:dLbl>
            <c:dLbl>
              <c:idx val="9"/>
              <c:tx>
                <c:rich>
                  <a:bodyPr/>
                  <a:lstStyle/>
                  <a:p>
                    <a:r>
                      <a:rPr lang="zh-CN" altLang="en-US"/>
                      <a:t>负面
</a:t>
                    </a:r>
                    <a:r>
                      <a:rPr lang="en-US" altLang="zh-CN"/>
                      <a:t>18%</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景点!$N$113:$N$121</c:f>
              <c:strCache>
                <c:ptCount val="9"/>
                <c:pt idx="0">
                  <c:v>正面</c:v>
                </c:pt>
                <c:pt idx="1">
                  <c:v>负面</c:v>
                </c:pt>
                <c:pt idx="2">
                  <c:v>门票物价</c:v>
                </c:pt>
                <c:pt idx="3">
                  <c:v>客流状况</c:v>
                </c:pt>
                <c:pt idx="4">
                  <c:v>景区管理</c:v>
                </c:pt>
                <c:pt idx="5">
                  <c:v>景点景色</c:v>
                </c:pt>
                <c:pt idx="6">
                  <c:v>服务态度</c:v>
                </c:pt>
                <c:pt idx="7">
                  <c:v>服务设施</c:v>
                </c:pt>
                <c:pt idx="8">
                  <c:v>旅游交通</c:v>
                </c:pt>
              </c:strCache>
            </c:strRef>
          </c:cat>
          <c:val>
            <c:numRef>
              <c:f>景点!$O$113:$O$121</c:f>
              <c:numCache>
                <c:formatCode>General</c:formatCode>
                <c:ptCount val="9"/>
                <c:pt idx="0" formatCode="0%">
                  <c:v>4.5</c:v>
                </c:pt>
                <c:pt idx="2" formatCode="0%">
                  <c:v>0.27780000000000032</c:v>
                </c:pt>
                <c:pt idx="3" formatCode="0%">
                  <c:v>0.24150000000000021</c:v>
                </c:pt>
                <c:pt idx="4" formatCode="0%">
                  <c:v>0.1867000000000015</c:v>
                </c:pt>
                <c:pt idx="5" formatCode="0%">
                  <c:v>0.15400000000000041</c:v>
                </c:pt>
                <c:pt idx="6" formatCode="0%">
                  <c:v>5.6099999999999997E-2</c:v>
                </c:pt>
                <c:pt idx="7" formatCode="0%">
                  <c:v>4.3800000000000013E-2</c:v>
                </c:pt>
                <c:pt idx="8" formatCode="0%">
                  <c:v>2.9900000000000006E-2</c:v>
                </c:pt>
              </c:numCache>
            </c:numRef>
          </c:val>
        </c:ser>
        <c:dLbls>
          <c:showCatName val="1"/>
          <c:showPercent val="1"/>
        </c:dLbls>
        <c:gapWidth val="100"/>
        <c:splitType val="pos"/>
        <c:splitPos val="7"/>
        <c:secondPieSize val="75"/>
        <c:serLines/>
      </c:ofPieChart>
    </c:plotArea>
    <c:legend>
      <c:legendPos val="r"/>
      <c:legendEntry>
        <c:idx val="0"/>
        <c:delete val="1"/>
      </c:legendEntry>
      <c:legendEntry>
        <c:idx val="1"/>
        <c:delete val="1"/>
      </c:legendEntry>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explosion val="6"/>
          <c:dPt>
            <c:idx val="0"/>
            <c:explosion val="0"/>
          </c:dPt>
          <c:dPt>
            <c:idx val="1"/>
            <c:explosion val="0"/>
          </c:dPt>
          <c:dPt>
            <c:idx val="2"/>
            <c:explosion val="0"/>
          </c:dPt>
          <c:dPt>
            <c:idx val="3"/>
            <c:explosion val="0"/>
          </c:dPt>
          <c:dLbls>
            <c:dLbl>
              <c:idx val="0"/>
              <c:layout>
                <c:manualLayout>
                  <c:x val="-6.118878022386761E-2"/>
                  <c:y val="5.7516053906488899E-3"/>
                </c:manualLayout>
              </c:layout>
              <c:dLblPos val="bestFit"/>
              <c:showCatName val="1"/>
              <c:showPercent val="1"/>
              <c:showBubbleSize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bestFit"/>
            <c:showCatName val="1"/>
            <c:showPercent val="1"/>
            <c:showBubbleSize val="1"/>
            <c:extLst>
              <c:ext xmlns:c15="http://schemas.microsoft.com/office/drawing/2012/chart" uri="{CE6537A1-D6FC-4f65-9D91-7224C49458BB}">
                <c15:layout/>
                <c15:showLeaderLines val="0"/>
                <c15:leaderLines/>
              </c:ext>
            </c:extLst>
          </c:dLbls>
          <c:cat>
            <c:strRef>
              <c:f>景点!$H$153:$H$156</c:f>
              <c:strCache>
                <c:ptCount val="4"/>
                <c:pt idx="0">
                  <c:v>自然景观</c:v>
                </c:pt>
                <c:pt idx="1">
                  <c:v>冰雪运动</c:v>
                </c:pt>
                <c:pt idx="2">
                  <c:v>冰雪乐园</c:v>
                </c:pt>
                <c:pt idx="3">
                  <c:v>民俗人文</c:v>
                </c:pt>
              </c:strCache>
            </c:strRef>
          </c:cat>
          <c:val>
            <c:numRef>
              <c:f>景点!$I$153:$I$156</c:f>
              <c:numCache>
                <c:formatCode>General</c:formatCode>
                <c:ptCount val="4"/>
                <c:pt idx="0">
                  <c:v>6</c:v>
                </c:pt>
                <c:pt idx="1">
                  <c:v>1</c:v>
                </c:pt>
                <c:pt idx="2">
                  <c:v>2</c:v>
                </c:pt>
                <c:pt idx="3">
                  <c:v>1</c:v>
                </c:pt>
              </c:numCache>
            </c:numRef>
          </c:val>
        </c:ser>
        <c:dLbls>
          <c:showCatName val="1"/>
          <c:showPercent val="1"/>
          <c:showBubbleSize val="1"/>
        </c:dLbls>
        <c:firstSliceAng val="0"/>
      </c:pieChart>
    </c:plotArea>
    <c:legend>
      <c:legendPos val="b"/>
      <c:legendEntry>
        <c:idx val="0"/>
        <c:txPr>
          <a:bodyPr rot="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1"/>
        <c:txPr>
          <a:bodyPr rot="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2"/>
        <c:txPr>
          <a:bodyPr rot="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3"/>
        <c:txPr>
          <a:bodyPr rot="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txPr>
        <a:bodyPr rot="0" spcFirstLastPara="0" vertOverflow="ellipsis" vert="horz" wrap="square" anchor="ctr" anchorCtr="1"/>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4"/>
  <c:chart>
    <c:autoTitleDeleted val="1"/>
    <c:plotArea>
      <c:layout/>
      <c:pieChart>
        <c:varyColors val="1"/>
        <c:ser>
          <c:idx val="0"/>
          <c:order val="0"/>
          <c:tx>
            <c:strRef>
              <c:f>景点!$W$89</c:f>
              <c:strCache>
                <c:ptCount val="1"/>
                <c:pt idx="0">
                  <c:v>关注度</c:v>
                </c:pt>
              </c:strCache>
            </c:strRef>
          </c:tx>
          <c:dLbls>
            <c:dLbl>
              <c:idx val="4"/>
              <c:layout>
                <c:manualLayout>
                  <c:x val="-4.8706240487062395E-2"/>
                  <c:y val="1.4897579143389211E-2"/>
                </c:manualLayout>
              </c:layout>
              <c:dLblPos val="bestFit"/>
              <c:showCatName val="1"/>
              <c:showPercent val="1"/>
            </c:dLbl>
            <c:dLbl>
              <c:idx val="5"/>
              <c:layout>
                <c:manualLayout>
                  <c:x val="-9.1324200913242091E-3"/>
                  <c:y val="-1.11731843575419E-2"/>
                </c:manualLayout>
              </c:layout>
              <c:dLblPos val="bestFit"/>
              <c:showCatName val="1"/>
              <c:showPercent val="1"/>
            </c:dLbl>
            <c:dLbl>
              <c:idx val="6"/>
              <c:layout>
                <c:manualLayout>
                  <c:x val="4.2617960426179623E-2"/>
                  <c:y val="-1.11731843575419E-2"/>
                </c:manualLayout>
              </c:layout>
              <c:dLblPos val="bestFit"/>
              <c:showCatName val="1"/>
              <c:showPercent val="1"/>
            </c:dLbl>
            <c:dLbl>
              <c:idx val="7"/>
              <c:layout>
                <c:manualLayout>
                  <c:x val="0.11872146118721469"/>
                  <c:y val="2.9795158286778402E-2"/>
                </c:manualLayout>
              </c:layout>
              <c:dLblPos val="bestFit"/>
              <c:showCatName val="1"/>
              <c:showPercent val="1"/>
            </c:dLbl>
            <c:txPr>
              <a:bodyPr/>
              <a:lstStyle/>
              <a:p>
                <a:pPr>
                  <a:defRPr b="0"/>
                </a:pPr>
                <a:endParaRPr lang="zh-CN"/>
              </a:p>
            </c:txPr>
            <c:dLblPos val="outEnd"/>
            <c:showCatName val="1"/>
            <c:showPercent val="1"/>
            <c:showLeaderLines val="1"/>
          </c:dLbls>
          <c:cat>
            <c:strRef>
              <c:f>景点!$V$90:$V$95</c:f>
              <c:strCache>
                <c:ptCount val="6"/>
                <c:pt idx="0">
                  <c:v>滑雪滑冰</c:v>
                </c:pt>
                <c:pt idx="1">
                  <c:v>冰雪雕刻</c:v>
                </c:pt>
                <c:pt idx="2">
                  <c:v>温泉</c:v>
                </c:pt>
                <c:pt idx="3">
                  <c:v>雾凇</c:v>
                </c:pt>
                <c:pt idx="4">
                  <c:v>冰瀑</c:v>
                </c:pt>
                <c:pt idx="5">
                  <c:v>其他</c:v>
                </c:pt>
              </c:strCache>
            </c:strRef>
          </c:cat>
          <c:val>
            <c:numRef>
              <c:f>景点!$W$90:$W$95</c:f>
              <c:numCache>
                <c:formatCode>0.00%</c:formatCode>
                <c:ptCount val="6"/>
                <c:pt idx="0">
                  <c:v>0.41300000000000003</c:v>
                </c:pt>
                <c:pt idx="1">
                  <c:v>0.32810000000000006</c:v>
                </c:pt>
                <c:pt idx="2">
                  <c:v>0.23100000000000001</c:v>
                </c:pt>
                <c:pt idx="3">
                  <c:v>0.10670000000000002</c:v>
                </c:pt>
                <c:pt idx="4">
                  <c:v>5.0700000000000009E-2</c:v>
                </c:pt>
                <c:pt idx="5">
                  <c:v>7.5200000000000003E-2</c:v>
                </c:pt>
              </c:numCache>
            </c:numRef>
          </c:val>
        </c:ser>
        <c:firstSliceAng val="0"/>
      </c:pieChart>
      <c:spPr>
        <a:noFill/>
        <a:ln w="25400">
          <a:noFill/>
        </a:ln>
      </c:spPr>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Sheet3!$K$15:$K$24</c:f>
              <c:strCache>
                <c:ptCount val="10"/>
                <c:pt idx="0">
                  <c:v>神农架国际滑雪场</c:v>
                </c:pt>
                <c:pt idx="1">
                  <c:v>白云国际滑雪场</c:v>
                </c:pt>
                <c:pt idx="2">
                  <c:v>净月潭滑雪场</c:v>
                </c:pt>
                <c:pt idx="3">
                  <c:v>丝绸之路国际滑雪场</c:v>
                </c:pt>
                <c:pt idx="4">
                  <c:v>将军山滑雪场</c:v>
                </c:pt>
                <c:pt idx="5">
                  <c:v>北京南山滑雪场</c:v>
                </c:pt>
                <c:pt idx="6">
                  <c:v>太舞滑雪场</c:v>
                </c:pt>
                <c:pt idx="7">
                  <c:v>亚布力滑雪场</c:v>
                </c:pt>
                <c:pt idx="8">
                  <c:v>长白山滑雪场</c:v>
                </c:pt>
                <c:pt idx="9">
                  <c:v>万龙滑雪场</c:v>
                </c:pt>
              </c:strCache>
            </c:strRef>
          </c:cat>
          <c:val>
            <c:numRef>
              <c:f>Sheet3!$L$15:$L$24</c:f>
              <c:numCache>
                <c:formatCode>0_);[Red]\(0\)</c:formatCode>
                <c:ptCount val="10"/>
                <c:pt idx="0">
                  <c:v>72.903110973730307</c:v>
                </c:pt>
                <c:pt idx="1">
                  <c:v>73.751441157215098</c:v>
                </c:pt>
                <c:pt idx="2">
                  <c:v>74.669211580053599</c:v>
                </c:pt>
                <c:pt idx="3">
                  <c:v>76.268838343507298</c:v>
                </c:pt>
                <c:pt idx="4">
                  <c:v>78.848882262822457</c:v>
                </c:pt>
                <c:pt idx="5">
                  <c:v>80.604830899421856</c:v>
                </c:pt>
                <c:pt idx="6">
                  <c:v>81.794096941455422</c:v>
                </c:pt>
                <c:pt idx="7">
                  <c:v>90.150898149653756</c:v>
                </c:pt>
                <c:pt idx="8">
                  <c:v>93.043946870046199</c:v>
                </c:pt>
                <c:pt idx="9">
                  <c:v>96.475323338675949</c:v>
                </c:pt>
              </c:numCache>
            </c:numRef>
          </c:val>
        </c:ser>
        <c:dLbls>
          <c:showVal val="1"/>
        </c:dLbls>
        <c:axId val="413770496"/>
        <c:axId val="413772032"/>
      </c:barChart>
      <c:catAx>
        <c:axId val="413770496"/>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772032"/>
        <c:crosses val="autoZero"/>
        <c:auto val="1"/>
        <c:lblAlgn val="ctr"/>
        <c:lblOffset val="100"/>
      </c:catAx>
      <c:valAx>
        <c:axId val="413772032"/>
        <c:scaling>
          <c:orientation val="minMax"/>
        </c:scaling>
        <c:axPos val="b"/>
        <c:majorGridlines/>
        <c:numFmt formatCode="0_);[Red]\(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770496"/>
        <c:crosses val="autoZero"/>
        <c:crossBetween val="between"/>
      </c:valAx>
    </c:plotArea>
    <c:plotVisOnly val="1"/>
    <c:dispBlanksAs val="gap"/>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percentStacked"/>
        <c:ser>
          <c:idx val="0"/>
          <c:order val="0"/>
          <c:tx>
            <c:strRef>
              <c:f>景点!$L$163</c:f>
              <c:strCache>
                <c:ptCount val="1"/>
                <c:pt idx="0">
                  <c:v>场地专业度</c:v>
                </c:pt>
              </c:strCache>
            </c:strRef>
          </c:tx>
          <c:cat>
            <c:strRef>
              <c:f>景点!$K$164:$K$168</c:f>
              <c:strCache>
                <c:ptCount val="5"/>
                <c:pt idx="0">
                  <c:v>丝绸之路滑雪场</c:v>
                </c:pt>
                <c:pt idx="1">
                  <c:v>北京南山滑雪场</c:v>
                </c:pt>
                <c:pt idx="2">
                  <c:v>亚布力滑雪场</c:v>
                </c:pt>
                <c:pt idx="3">
                  <c:v>长白山滑雪场</c:v>
                </c:pt>
                <c:pt idx="4">
                  <c:v>万龙滑雪场</c:v>
                </c:pt>
              </c:strCache>
            </c:strRef>
          </c:cat>
          <c:val>
            <c:numRef>
              <c:f>景点!$L$164:$L$168</c:f>
              <c:numCache>
                <c:formatCode>General</c:formatCode>
                <c:ptCount val="5"/>
                <c:pt idx="0">
                  <c:v>3.9</c:v>
                </c:pt>
                <c:pt idx="1">
                  <c:v>4.5</c:v>
                </c:pt>
                <c:pt idx="2">
                  <c:v>4.7</c:v>
                </c:pt>
                <c:pt idx="3">
                  <c:v>4.4000000000000004</c:v>
                </c:pt>
                <c:pt idx="4">
                  <c:v>5</c:v>
                </c:pt>
              </c:numCache>
            </c:numRef>
          </c:val>
        </c:ser>
        <c:ser>
          <c:idx val="1"/>
          <c:order val="1"/>
          <c:tx>
            <c:strRef>
              <c:f>景点!$M$163</c:f>
              <c:strCache>
                <c:ptCount val="1"/>
                <c:pt idx="0">
                  <c:v>场地容纳量</c:v>
                </c:pt>
              </c:strCache>
            </c:strRef>
          </c:tx>
          <c:cat>
            <c:strRef>
              <c:f>景点!$K$164:$K$168</c:f>
              <c:strCache>
                <c:ptCount val="5"/>
                <c:pt idx="0">
                  <c:v>丝绸之路滑雪场</c:v>
                </c:pt>
                <c:pt idx="1">
                  <c:v>北京南山滑雪场</c:v>
                </c:pt>
                <c:pt idx="2">
                  <c:v>亚布力滑雪场</c:v>
                </c:pt>
                <c:pt idx="3">
                  <c:v>长白山滑雪场</c:v>
                </c:pt>
                <c:pt idx="4">
                  <c:v>万龙滑雪场</c:v>
                </c:pt>
              </c:strCache>
            </c:strRef>
          </c:cat>
          <c:val>
            <c:numRef>
              <c:f>景点!$M$164:$M$168</c:f>
              <c:numCache>
                <c:formatCode>General</c:formatCode>
                <c:ptCount val="5"/>
                <c:pt idx="0">
                  <c:v>3.9</c:v>
                </c:pt>
                <c:pt idx="1">
                  <c:v>4.4000000000000004</c:v>
                </c:pt>
                <c:pt idx="2">
                  <c:v>5</c:v>
                </c:pt>
                <c:pt idx="3">
                  <c:v>5</c:v>
                </c:pt>
                <c:pt idx="4">
                  <c:v>5</c:v>
                </c:pt>
              </c:numCache>
            </c:numRef>
          </c:val>
        </c:ser>
        <c:ser>
          <c:idx val="2"/>
          <c:order val="2"/>
          <c:tx>
            <c:strRef>
              <c:f>景点!$N$163</c:f>
              <c:strCache>
                <c:ptCount val="1"/>
                <c:pt idx="0">
                  <c:v>交通便捷度</c:v>
                </c:pt>
              </c:strCache>
            </c:strRef>
          </c:tx>
          <c:cat>
            <c:strRef>
              <c:f>景点!$K$164:$K$168</c:f>
              <c:strCache>
                <c:ptCount val="5"/>
                <c:pt idx="0">
                  <c:v>丝绸之路滑雪场</c:v>
                </c:pt>
                <c:pt idx="1">
                  <c:v>北京南山滑雪场</c:v>
                </c:pt>
                <c:pt idx="2">
                  <c:v>亚布力滑雪场</c:v>
                </c:pt>
                <c:pt idx="3">
                  <c:v>长白山滑雪场</c:v>
                </c:pt>
                <c:pt idx="4">
                  <c:v>万龙滑雪场</c:v>
                </c:pt>
              </c:strCache>
            </c:strRef>
          </c:cat>
          <c:val>
            <c:numRef>
              <c:f>景点!$N$164:$N$168</c:f>
              <c:numCache>
                <c:formatCode>General</c:formatCode>
                <c:ptCount val="5"/>
                <c:pt idx="0">
                  <c:v>3.5</c:v>
                </c:pt>
                <c:pt idx="1">
                  <c:v>5</c:v>
                </c:pt>
                <c:pt idx="2">
                  <c:v>4.0999999999999996</c:v>
                </c:pt>
                <c:pt idx="3">
                  <c:v>3.9</c:v>
                </c:pt>
                <c:pt idx="4">
                  <c:v>4.7</c:v>
                </c:pt>
              </c:numCache>
            </c:numRef>
          </c:val>
        </c:ser>
        <c:ser>
          <c:idx val="3"/>
          <c:order val="3"/>
          <c:tx>
            <c:strRef>
              <c:f>景点!$O$163</c:f>
              <c:strCache>
                <c:ptCount val="1"/>
                <c:pt idx="0">
                  <c:v>周边景色</c:v>
                </c:pt>
              </c:strCache>
            </c:strRef>
          </c:tx>
          <c:cat>
            <c:strRef>
              <c:f>景点!$K$164:$K$168</c:f>
              <c:strCache>
                <c:ptCount val="5"/>
                <c:pt idx="0">
                  <c:v>丝绸之路滑雪场</c:v>
                </c:pt>
                <c:pt idx="1">
                  <c:v>北京南山滑雪场</c:v>
                </c:pt>
                <c:pt idx="2">
                  <c:v>亚布力滑雪场</c:v>
                </c:pt>
                <c:pt idx="3">
                  <c:v>长白山滑雪场</c:v>
                </c:pt>
                <c:pt idx="4">
                  <c:v>万龙滑雪场</c:v>
                </c:pt>
              </c:strCache>
            </c:strRef>
          </c:cat>
          <c:val>
            <c:numRef>
              <c:f>景点!$O$164:$O$168</c:f>
              <c:numCache>
                <c:formatCode>General</c:formatCode>
                <c:ptCount val="5"/>
                <c:pt idx="0">
                  <c:v>4.5</c:v>
                </c:pt>
                <c:pt idx="1">
                  <c:v>4.0999999999999996</c:v>
                </c:pt>
                <c:pt idx="2">
                  <c:v>4.4000000000000004</c:v>
                </c:pt>
                <c:pt idx="3">
                  <c:v>5</c:v>
                </c:pt>
                <c:pt idx="4">
                  <c:v>4.2</c:v>
                </c:pt>
              </c:numCache>
            </c:numRef>
          </c:val>
        </c:ser>
        <c:ser>
          <c:idx val="4"/>
          <c:order val="4"/>
          <c:tx>
            <c:strRef>
              <c:f>景点!$P$163</c:f>
              <c:strCache>
                <c:ptCount val="1"/>
                <c:pt idx="0">
                  <c:v>文化特色</c:v>
                </c:pt>
              </c:strCache>
            </c:strRef>
          </c:tx>
          <c:cat>
            <c:strRef>
              <c:f>景点!$K$164:$K$168</c:f>
              <c:strCache>
                <c:ptCount val="5"/>
                <c:pt idx="0">
                  <c:v>丝绸之路滑雪场</c:v>
                </c:pt>
                <c:pt idx="1">
                  <c:v>北京南山滑雪场</c:v>
                </c:pt>
                <c:pt idx="2">
                  <c:v>亚布力滑雪场</c:v>
                </c:pt>
                <c:pt idx="3">
                  <c:v>长白山滑雪场</c:v>
                </c:pt>
                <c:pt idx="4">
                  <c:v>万龙滑雪场</c:v>
                </c:pt>
              </c:strCache>
            </c:strRef>
          </c:cat>
          <c:val>
            <c:numRef>
              <c:f>景点!$P$164:$P$168</c:f>
              <c:numCache>
                <c:formatCode>General</c:formatCode>
                <c:ptCount val="5"/>
                <c:pt idx="0">
                  <c:v>4.8</c:v>
                </c:pt>
                <c:pt idx="1">
                  <c:v>3.5</c:v>
                </c:pt>
                <c:pt idx="2">
                  <c:v>3.8</c:v>
                </c:pt>
                <c:pt idx="3">
                  <c:v>3.9</c:v>
                </c:pt>
                <c:pt idx="4">
                  <c:v>3.6</c:v>
                </c:pt>
              </c:numCache>
            </c:numRef>
          </c:val>
        </c:ser>
        <c:gapWidth val="55"/>
        <c:overlap val="100"/>
        <c:axId val="413946240"/>
        <c:axId val="413947776"/>
      </c:barChart>
      <c:catAx>
        <c:axId val="413946240"/>
        <c:scaling>
          <c:orientation val="minMax"/>
        </c:scaling>
        <c:axPos val="l"/>
        <c:numFmt formatCode="General" sourceLinked="1"/>
        <c:majorTickMark val="none"/>
        <c:tickLblPos val="nextTo"/>
        <c:txPr>
          <a:bodyPr rot="-6000000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crossAx val="413947776"/>
        <c:crosses val="autoZero"/>
        <c:auto val="1"/>
        <c:lblAlgn val="ctr"/>
        <c:lblOffset val="100"/>
      </c:catAx>
      <c:valAx>
        <c:axId val="413947776"/>
        <c:scaling>
          <c:orientation val="minMax"/>
        </c:scaling>
        <c:axPos val="b"/>
        <c:majorGridlines/>
        <c:numFmt formatCode="0%" sourceLinked="1"/>
        <c:majorTickMark val="none"/>
        <c:tickLblPos val="nextTo"/>
        <c:txPr>
          <a:bodyPr rot="-60000000" spcFirstLastPara="0" vertOverflow="ellipsis" vert="horz" wrap="square" anchor="ctr" anchorCtr="1"/>
          <a:lstStyle/>
          <a:p>
            <a:pPr>
              <a:defRPr lang="zh-CN" altLang="en-US" sz="1000" b="0" i="0" u="none" strike="noStrike" kern="1200" baseline="0">
                <a:solidFill>
                  <a:prstClr val="white"/>
                </a:solidFill>
                <a:latin typeface="微软雅黑" panose="020B0503020204020204" pitchFamily="2" charset="-122"/>
                <a:ea typeface="微软雅黑" panose="020B0503020204020204" pitchFamily="2" charset="-122"/>
                <a:cs typeface="+mn-cs"/>
              </a:defRPr>
            </a:pPr>
            <a:endParaRPr lang="zh-CN"/>
          </a:p>
        </c:txPr>
        <c:crossAx val="413946240"/>
        <c:crosses val="autoZero"/>
        <c:crossBetween val="between"/>
      </c:valAx>
    </c:plotArea>
    <c:legend>
      <c:legendPos val="r"/>
      <c:legendEntry>
        <c:idx val="0"/>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1"/>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2"/>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3"/>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4"/>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txPr>
        <a:bodyPr rot="0" spcFirstLastPara="0" vertOverflow="ellipsis" vert="horz" wrap="square" anchor="ctr" anchorCtr="1"/>
        <a:lstStyle/>
        <a:p>
          <a:pPr>
            <a:defRPr lang="zh-CN" altLang="en-US"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
    <c:plotVisOnly val="1"/>
    <c:dispBlanksAs val="gap"/>
  </c:chart>
  <c:txPr>
    <a:bodyPr/>
    <a:lstStyle/>
    <a:p>
      <a:pPr>
        <a:defRPr lang="zh-CN" altLang="en-US" sz="1000" b="0" i="0" u="none" strike="noStrike" kern="1200" baseline="0">
          <a:solidFill>
            <a:prstClr val="white"/>
          </a:solidFill>
          <a:latin typeface="微软雅黑" panose="020B0503020204020204" pitchFamily="2" charset="-122"/>
          <a:ea typeface="微软雅黑" panose="020B0503020204020204" pitchFamily="2" charset="-122"/>
          <a:cs typeface="+mn-cs"/>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Sheet3!$M$36:$M$45</c:f>
              <c:strCache>
                <c:ptCount val="10"/>
                <c:pt idx="0">
                  <c:v>大连安波温泉</c:v>
                </c:pt>
                <c:pt idx="1">
                  <c:v>张家口赤城温泉</c:v>
                </c:pt>
                <c:pt idx="2">
                  <c:v>吉林神农温泉</c:v>
                </c:pt>
                <c:pt idx="3">
                  <c:v>抚顺热高乐园冰雪温泉</c:v>
                </c:pt>
                <c:pt idx="4">
                  <c:v>亚布力森林温泉</c:v>
                </c:pt>
                <c:pt idx="5">
                  <c:v>新疆古海温泉度假区</c:v>
                </c:pt>
                <c:pt idx="6">
                  <c:v>北京龙脉温泉</c:v>
                </c:pt>
                <c:pt idx="7">
                  <c:v>内蒙古阿尔山温泉</c:v>
                </c:pt>
                <c:pt idx="8">
                  <c:v>北京凤山温泉度假村</c:v>
                </c:pt>
                <c:pt idx="9">
                  <c:v>吉林长白山温泉</c:v>
                </c:pt>
              </c:strCache>
            </c:strRef>
          </c:cat>
          <c:val>
            <c:numRef>
              <c:f>Sheet3!$N$36:$N$45</c:f>
              <c:numCache>
                <c:formatCode>0_);[Red]\(0\)</c:formatCode>
                <c:ptCount val="10"/>
                <c:pt idx="0">
                  <c:v>76.834833206132998</c:v>
                </c:pt>
                <c:pt idx="1">
                  <c:v>77.511623167059227</c:v>
                </c:pt>
                <c:pt idx="2">
                  <c:v>81.064970075447107</c:v>
                </c:pt>
                <c:pt idx="3">
                  <c:v>81.281047334552909</c:v>
                </c:pt>
                <c:pt idx="4">
                  <c:v>81.673670583357278</c:v>
                </c:pt>
                <c:pt idx="5">
                  <c:v>83.278286291029858</c:v>
                </c:pt>
                <c:pt idx="6">
                  <c:v>85.235830791693289</c:v>
                </c:pt>
                <c:pt idx="7">
                  <c:v>86.573474472585204</c:v>
                </c:pt>
                <c:pt idx="8">
                  <c:v>87.706663185076081</c:v>
                </c:pt>
                <c:pt idx="9">
                  <c:v>95.551685795496098</c:v>
                </c:pt>
              </c:numCache>
            </c:numRef>
          </c:val>
        </c:ser>
        <c:dLbls>
          <c:showVal val="1"/>
        </c:dLbls>
        <c:axId val="413969792"/>
        <c:axId val="413983872"/>
      </c:barChart>
      <c:catAx>
        <c:axId val="413969792"/>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983872"/>
        <c:crosses val="autoZero"/>
        <c:auto val="1"/>
        <c:lblAlgn val="ctr"/>
        <c:lblOffset val="100"/>
      </c:catAx>
      <c:valAx>
        <c:axId val="413983872"/>
        <c:scaling>
          <c:orientation val="minMax"/>
        </c:scaling>
        <c:axPos val="b"/>
        <c:majorGridlines/>
        <c:numFmt formatCode="0_);[Red]\(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3969792"/>
        <c:crosses val="autoZero"/>
        <c:crossBetween val="between"/>
      </c:valAx>
    </c:plotArea>
    <c:plotVisOnly val="1"/>
    <c:dispBlanksAs val="gap"/>
  </c:chart>
  <c:txPr>
    <a:bodyPr/>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percentStacked"/>
        <c:ser>
          <c:idx val="0"/>
          <c:order val="0"/>
          <c:tx>
            <c:strRef>
              <c:f>景点!$C$165</c:f>
              <c:strCache>
                <c:ptCount val="1"/>
                <c:pt idx="0">
                  <c:v>营销宣传</c:v>
                </c:pt>
              </c:strCache>
            </c:strRef>
          </c:tx>
          <c:cat>
            <c:strRef>
              <c:f>景点!$B$166:$B$169</c:f>
              <c:strCache>
                <c:ptCount val="4"/>
                <c:pt idx="0">
                  <c:v>亚布力温泉</c:v>
                </c:pt>
                <c:pt idx="1">
                  <c:v>阿尔山温泉</c:v>
                </c:pt>
                <c:pt idx="2">
                  <c:v>北京凤山温泉</c:v>
                </c:pt>
                <c:pt idx="3">
                  <c:v>长白山温泉</c:v>
                </c:pt>
              </c:strCache>
            </c:strRef>
          </c:cat>
          <c:val>
            <c:numRef>
              <c:f>景点!$C$166:$C$169</c:f>
              <c:numCache>
                <c:formatCode>General</c:formatCode>
                <c:ptCount val="4"/>
                <c:pt idx="0">
                  <c:v>4.8</c:v>
                </c:pt>
                <c:pt idx="1">
                  <c:v>4.2</c:v>
                </c:pt>
                <c:pt idx="2">
                  <c:v>4.0999999999999996</c:v>
                </c:pt>
                <c:pt idx="3">
                  <c:v>4.7</c:v>
                </c:pt>
              </c:numCache>
            </c:numRef>
          </c:val>
        </c:ser>
        <c:ser>
          <c:idx val="1"/>
          <c:order val="1"/>
          <c:tx>
            <c:strRef>
              <c:f>景点!$D$165</c:f>
              <c:strCache>
                <c:ptCount val="1"/>
                <c:pt idx="0">
                  <c:v>周边景色</c:v>
                </c:pt>
              </c:strCache>
            </c:strRef>
          </c:tx>
          <c:cat>
            <c:strRef>
              <c:f>景点!$B$166:$B$169</c:f>
              <c:strCache>
                <c:ptCount val="4"/>
                <c:pt idx="0">
                  <c:v>亚布力温泉</c:v>
                </c:pt>
                <c:pt idx="1">
                  <c:v>阿尔山温泉</c:v>
                </c:pt>
                <c:pt idx="2">
                  <c:v>北京凤山温泉</c:v>
                </c:pt>
                <c:pt idx="3">
                  <c:v>长白山温泉</c:v>
                </c:pt>
              </c:strCache>
            </c:strRef>
          </c:cat>
          <c:val>
            <c:numRef>
              <c:f>景点!$D$166:$D$169</c:f>
              <c:numCache>
                <c:formatCode>General</c:formatCode>
                <c:ptCount val="4"/>
                <c:pt idx="0">
                  <c:v>4.3</c:v>
                </c:pt>
                <c:pt idx="1">
                  <c:v>4.8</c:v>
                </c:pt>
                <c:pt idx="2">
                  <c:v>3.9</c:v>
                </c:pt>
                <c:pt idx="3">
                  <c:v>5</c:v>
                </c:pt>
              </c:numCache>
            </c:numRef>
          </c:val>
        </c:ser>
        <c:ser>
          <c:idx val="2"/>
          <c:order val="2"/>
          <c:tx>
            <c:strRef>
              <c:f>景点!$E$165</c:f>
              <c:strCache>
                <c:ptCount val="1"/>
                <c:pt idx="0">
                  <c:v>文化内涵</c:v>
                </c:pt>
              </c:strCache>
            </c:strRef>
          </c:tx>
          <c:cat>
            <c:strRef>
              <c:f>景点!$B$166:$B$169</c:f>
              <c:strCache>
                <c:ptCount val="4"/>
                <c:pt idx="0">
                  <c:v>亚布力温泉</c:v>
                </c:pt>
                <c:pt idx="1">
                  <c:v>阿尔山温泉</c:v>
                </c:pt>
                <c:pt idx="2">
                  <c:v>北京凤山温泉</c:v>
                </c:pt>
                <c:pt idx="3">
                  <c:v>长白山温泉</c:v>
                </c:pt>
              </c:strCache>
            </c:strRef>
          </c:cat>
          <c:val>
            <c:numRef>
              <c:f>景点!$E$166:$E$169</c:f>
              <c:numCache>
                <c:formatCode>General</c:formatCode>
                <c:ptCount val="4"/>
                <c:pt idx="0">
                  <c:v>4.0999999999999996</c:v>
                </c:pt>
                <c:pt idx="1">
                  <c:v>4.8</c:v>
                </c:pt>
                <c:pt idx="2">
                  <c:v>3.7</c:v>
                </c:pt>
                <c:pt idx="3">
                  <c:v>4.0999999999999996</c:v>
                </c:pt>
              </c:numCache>
            </c:numRef>
          </c:val>
        </c:ser>
        <c:ser>
          <c:idx val="3"/>
          <c:order val="3"/>
          <c:tx>
            <c:strRef>
              <c:f>景点!$F$165</c:f>
              <c:strCache>
                <c:ptCount val="1"/>
                <c:pt idx="0">
                  <c:v>市场因素</c:v>
                </c:pt>
              </c:strCache>
            </c:strRef>
          </c:tx>
          <c:cat>
            <c:strRef>
              <c:f>景点!$B$166:$B$169</c:f>
              <c:strCache>
                <c:ptCount val="4"/>
                <c:pt idx="0">
                  <c:v>亚布力温泉</c:v>
                </c:pt>
                <c:pt idx="1">
                  <c:v>阿尔山温泉</c:v>
                </c:pt>
                <c:pt idx="2">
                  <c:v>北京凤山温泉</c:v>
                </c:pt>
                <c:pt idx="3">
                  <c:v>长白山温泉</c:v>
                </c:pt>
              </c:strCache>
            </c:strRef>
          </c:cat>
          <c:val>
            <c:numRef>
              <c:f>景点!$F$166:$F$169</c:f>
              <c:numCache>
                <c:formatCode>General</c:formatCode>
                <c:ptCount val="4"/>
                <c:pt idx="0">
                  <c:v>4.7</c:v>
                </c:pt>
                <c:pt idx="1">
                  <c:v>3.8</c:v>
                </c:pt>
                <c:pt idx="2">
                  <c:v>4.9000000000000004</c:v>
                </c:pt>
                <c:pt idx="3">
                  <c:v>4.2</c:v>
                </c:pt>
              </c:numCache>
            </c:numRef>
          </c:val>
        </c:ser>
        <c:ser>
          <c:idx val="4"/>
          <c:order val="4"/>
          <c:tx>
            <c:strRef>
              <c:f>景点!$G$165</c:f>
              <c:strCache>
                <c:ptCount val="1"/>
                <c:pt idx="0">
                  <c:v>交通便捷</c:v>
                </c:pt>
              </c:strCache>
            </c:strRef>
          </c:tx>
          <c:cat>
            <c:strRef>
              <c:f>景点!$B$166:$B$169</c:f>
              <c:strCache>
                <c:ptCount val="4"/>
                <c:pt idx="0">
                  <c:v>亚布力温泉</c:v>
                </c:pt>
                <c:pt idx="1">
                  <c:v>阿尔山温泉</c:v>
                </c:pt>
                <c:pt idx="2">
                  <c:v>北京凤山温泉</c:v>
                </c:pt>
                <c:pt idx="3">
                  <c:v>长白山温泉</c:v>
                </c:pt>
              </c:strCache>
            </c:strRef>
          </c:cat>
          <c:val>
            <c:numRef>
              <c:f>景点!$G$166:$G$169</c:f>
              <c:numCache>
                <c:formatCode>General</c:formatCode>
                <c:ptCount val="4"/>
                <c:pt idx="0">
                  <c:v>4.0999999999999996</c:v>
                </c:pt>
                <c:pt idx="1">
                  <c:v>3.9</c:v>
                </c:pt>
                <c:pt idx="2">
                  <c:v>4.9000000000000004</c:v>
                </c:pt>
                <c:pt idx="3">
                  <c:v>4.3</c:v>
                </c:pt>
              </c:numCache>
            </c:numRef>
          </c:val>
        </c:ser>
        <c:gapWidth val="55"/>
        <c:overlap val="100"/>
        <c:axId val="419384320"/>
        <c:axId val="419394304"/>
      </c:barChart>
      <c:catAx>
        <c:axId val="419384320"/>
        <c:scaling>
          <c:orientation val="minMax"/>
        </c:scaling>
        <c:axPos val="l"/>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crossAx val="419394304"/>
        <c:crosses val="autoZero"/>
        <c:auto val="1"/>
        <c:lblAlgn val="ctr"/>
        <c:lblOffset val="100"/>
      </c:catAx>
      <c:valAx>
        <c:axId val="419394304"/>
        <c:scaling>
          <c:orientation val="minMax"/>
        </c:scaling>
        <c:axPos val="b"/>
        <c:majorGridlines/>
        <c:numFmt formatCode="0%" sourceLinked="1"/>
        <c:majorTickMark val="none"/>
        <c:tickLblPos val="nextTo"/>
        <c:txPr>
          <a:bodyPr rot="-60000000" spcFirstLastPara="0" vertOverflow="ellipsis" vert="horz" wrap="square" anchor="ctr" anchorCtr="1"/>
          <a:lstStyle/>
          <a:p>
            <a:pPr>
              <a:defRPr lang="zh-CN" sz="1000" b="0" i="0" u="none" strike="noStrike" kern="1200" baseline="0">
                <a:solidFill>
                  <a:schemeClr val="bg1"/>
                </a:solidFill>
                <a:latin typeface="微软雅黑" panose="020B0503020204020204" pitchFamily="2" charset="-122"/>
                <a:ea typeface="微软雅黑" panose="020B0503020204020204" pitchFamily="2" charset="-122"/>
                <a:cs typeface="+mn-cs"/>
              </a:defRPr>
            </a:pPr>
            <a:endParaRPr lang="zh-CN"/>
          </a:p>
        </c:txPr>
        <c:crossAx val="419384320"/>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2"/>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3"/>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legendEntry>
        <c:idx val="4"/>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Entry>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7E58D67C-5794-4E9E-9E2F-70CDBEA1E0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1949</Words>
  <Characters>11111</Characters>
  <Application>Microsoft Office Word</Application>
  <DocSecurity>0</DocSecurity>
  <Lines>92</Lines>
  <Paragraphs>26</Paragraphs>
  <ScaleCrop>false</ScaleCrop>
  <Company>Lenovo</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300</cp:revision>
  <dcterms:created xsi:type="dcterms:W3CDTF">2016-12-22T01:41:00Z</dcterms:created>
  <dcterms:modified xsi:type="dcterms:W3CDTF">2017-01-05T08:11:00Z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